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B4D64" w14:textId="77777777" w:rsidR="000E5A13" w:rsidRDefault="00704675">
      <w:pPr>
        <w:tabs>
          <w:tab w:val="left" w:pos="1843"/>
        </w:tabs>
        <w:jc w:val="center"/>
        <w:rPr>
          <w:rFonts w:ascii="Bookman Old Style" w:eastAsia="Bookman Old Style" w:hAnsi="Bookman Old Style" w:cs="Bookman Old Style"/>
          <w:b/>
        </w:rPr>
      </w:pPr>
      <w:r>
        <w:rPr>
          <w:rFonts w:ascii="Bookman Old Style" w:eastAsia="Bookman Old Style" w:hAnsi="Bookman Old Style" w:cs="Bookman Old Style"/>
          <w:b/>
        </w:rPr>
        <w:t>ANALISIS KORELASI SIFAT BIOLOGI, KIMIA DAN FISIKA TANAH PADA BERBAGAI KETINGGIAN TEMPAT DI BANDUNG, JAWA BARAT</w:t>
      </w:r>
    </w:p>
    <w:p w14:paraId="5384D995" w14:textId="77777777" w:rsidR="000E5A13" w:rsidRDefault="000E5A13">
      <w:pPr>
        <w:tabs>
          <w:tab w:val="left" w:pos="1843"/>
        </w:tabs>
        <w:jc w:val="center"/>
        <w:rPr>
          <w:rFonts w:ascii="Bookman Old Style" w:eastAsia="Bookman Old Style" w:hAnsi="Bookman Old Style" w:cs="Bookman Old Style"/>
          <w:b/>
        </w:rPr>
      </w:pPr>
    </w:p>
    <w:p w14:paraId="2A9C0478" w14:textId="77777777" w:rsidR="000E5A13" w:rsidRDefault="00704675">
      <w:pPr>
        <w:tabs>
          <w:tab w:val="left" w:pos="1843"/>
        </w:tabs>
        <w:jc w:val="center"/>
        <w:rPr>
          <w:rFonts w:ascii="Bookman Old Style" w:eastAsia="Bookman Old Style" w:hAnsi="Bookman Old Style" w:cs="Bookman Old Style"/>
          <w:b/>
          <w:i/>
        </w:rPr>
      </w:pPr>
      <w:r>
        <w:rPr>
          <w:rFonts w:ascii="Bookman Old Style" w:eastAsia="Bookman Old Style" w:hAnsi="Bookman Old Style" w:cs="Bookman Old Style"/>
          <w:b/>
          <w:i/>
        </w:rPr>
        <w:t>Correlation Analysis of Soil Biological, Chemical, Physical Properties at Various Altitudes in Bandung, West Java</w:t>
      </w:r>
    </w:p>
    <w:p w14:paraId="3E64332E" w14:textId="77777777" w:rsidR="000E5A13" w:rsidRDefault="00704675">
      <w:pPr>
        <w:spacing w:before="360" w:after="180"/>
        <w:jc w:val="center"/>
        <w:rPr>
          <w:rFonts w:ascii="Bookman Old Style" w:eastAsia="Bookman Old Style" w:hAnsi="Bookman Old Style" w:cs="Bookman Old Style"/>
          <w:b/>
          <w:vertAlign w:val="superscript"/>
        </w:rPr>
      </w:pPr>
      <w:r>
        <w:rPr>
          <w:rFonts w:ascii="Bookman Old Style" w:eastAsia="Bookman Old Style" w:hAnsi="Bookman Old Style" w:cs="Bookman Old Style"/>
          <w:b/>
        </w:rPr>
        <w:t>Indri Hapsari Fitriyani</w:t>
      </w:r>
      <w:r>
        <w:rPr>
          <w:rFonts w:ascii="Bookman Old Style" w:eastAsia="Bookman Old Style" w:hAnsi="Bookman Old Style" w:cs="Bookman Old Style"/>
          <w:b/>
          <w:vertAlign w:val="superscript"/>
        </w:rPr>
        <w:t>1)*</w:t>
      </w:r>
      <w:r>
        <w:rPr>
          <w:rFonts w:ascii="Bookman Old Style" w:eastAsia="Bookman Old Style" w:hAnsi="Bookman Old Style" w:cs="Bookman Old Style"/>
          <w:b/>
        </w:rPr>
        <w:t>, Rahayu Widyastuti</w:t>
      </w:r>
      <w:r>
        <w:rPr>
          <w:rFonts w:ascii="Bookman Old Style" w:eastAsia="Bookman Old Style" w:hAnsi="Bookman Old Style" w:cs="Bookman Old Style"/>
          <w:b/>
          <w:vertAlign w:val="superscript"/>
        </w:rPr>
        <w:t>1)</w:t>
      </w:r>
      <w:r>
        <w:rPr>
          <w:rFonts w:ascii="Bookman Old Style" w:eastAsia="Bookman Old Style" w:hAnsi="Bookman Old Style" w:cs="Bookman Old Style"/>
          <w:b/>
        </w:rPr>
        <w:t>, Sri Malahayati Yusuf</w:t>
      </w:r>
      <w:r>
        <w:rPr>
          <w:rFonts w:ascii="Bookman Old Style" w:eastAsia="Bookman Old Style" w:hAnsi="Bookman Old Style" w:cs="Bookman Old Style"/>
          <w:b/>
          <w:vertAlign w:val="superscript"/>
        </w:rPr>
        <w:t>1)2)</w:t>
      </w:r>
      <w:r>
        <w:rPr>
          <w:rFonts w:ascii="Bookman Old Style" w:eastAsia="Bookman Old Style" w:hAnsi="Bookman Old Style" w:cs="Bookman Old Style"/>
          <w:b/>
        </w:rPr>
        <w:t xml:space="preserve"> dan Apsari Putri Wulandari</w:t>
      </w:r>
      <w:r>
        <w:rPr>
          <w:rFonts w:ascii="Bookman Old Style" w:eastAsia="Bookman Old Style" w:hAnsi="Bookman Old Style" w:cs="Bookman Old Style"/>
          <w:b/>
          <w:vertAlign w:val="superscript"/>
        </w:rPr>
        <w:t>1)</w:t>
      </w:r>
    </w:p>
    <w:p w14:paraId="250C3F68" w14:textId="0C64368E" w:rsidR="000E5A13" w:rsidRDefault="00704675">
      <w:pPr>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vertAlign w:val="superscript"/>
        </w:rPr>
        <w:t xml:space="preserve">1) </w:t>
      </w:r>
      <w:r w:rsidR="0061793A" w:rsidRPr="0061793A">
        <w:rPr>
          <w:rFonts w:ascii="Bookman Old Style" w:eastAsia="Bookman Old Style" w:hAnsi="Bookman Old Style" w:cs="Bookman Old Style"/>
          <w:sz w:val="18"/>
          <w:szCs w:val="18"/>
        </w:rPr>
        <w:t>Departemen Ilmu Tanah dan Sumberdaya Lahan, Fakultas Pertanian IPB, Jl. Meranti Kampus IPB Dramaga, Bogor 16680</w:t>
      </w:r>
    </w:p>
    <w:p w14:paraId="61E94E7F" w14:textId="77777777" w:rsidR="000E5A13" w:rsidRPr="00462762" w:rsidRDefault="00704675">
      <w:pPr>
        <w:jc w:val="center"/>
        <w:rPr>
          <w:rFonts w:ascii="Bookman Old Style" w:eastAsia="Bookman Old Style" w:hAnsi="Bookman Old Style" w:cs="Bookman Old Style"/>
          <w:sz w:val="18"/>
          <w:szCs w:val="18"/>
          <w:lang w:val="id-ID"/>
        </w:rPr>
      </w:pPr>
      <w:r>
        <w:rPr>
          <w:rFonts w:ascii="Bookman Old Style" w:eastAsia="Bookman Old Style" w:hAnsi="Bookman Old Style" w:cs="Bookman Old Style"/>
          <w:sz w:val="18"/>
          <w:szCs w:val="18"/>
          <w:vertAlign w:val="superscript"/>
        </w:rPr>
        <w:t>2)</w:t>
      </w:r>
      <w:r>
        <w:rPr>
          <w:rFonts w:ascii="Bookman Old Style" w:eastAsia="Bookman Old Style" w:hAnsi="Bookman Old Style" w:cs="Bookman Old Style"/>
          <w:sz w:val="18"/>
          <w:szCs w:val="18"/>
        </w:rPr>
        <w:t xml:space="preserve"> Pusat Penelitian Lingkungan Hidup-LPPM, IPB</w:t>
      </w:r>
      <w:r w:rsidR="00462762">
        <w:rPr>
          <w:rFonts w:ascii="Bookman Old Style" w:eastAsia="Bookman Old Style" w:hAnsi="Bookman Old Style" w:cs="Bookman Old Style"/>
          <w:sz w:val="18"/>
          <w:szCs w:val="18"/>
          <w:lang w:val="id-ID"/>
        </w:rPr>
        <w:t xml:space="preserve">, </w:t>
      </w:r>
      <w:r w:rsidR="00462762">
        <w:rPr>
          <w:rFonts w:ascii="Bookman Old Style" w:eastAsia="Bookman Old Style" w:hAnsi="Bookman Old Style" w:cs="Bookman Old Style"/>
          <w:sz w:val="18"/>
          <w:szCs w:val="18"/>
        </w:rPr>
        <w:t>Kampus IPB Dramaga Bogor 16680</w:t>
      </w:r>
    </w:p>
    <w:p w14:paraId="4E75568C" w14:textId="77777777" w:rsidR="000E5A13" w:rsidRDefault="000E5A13">
      <w:pPr>
        <w:jc w:val="center"/>
        <w:rPr>
          <w:sz w:val="20"/>
          <w:szCs w:val="20"/>
        </w:rPr>
      </w:pPr>
    </w:p>
    <w:p w14:paraId="04F04D10" w14:textId="77777777" w:rsidR="0061793A" w:rsidRDefault="0061793A">
      <w:pPr>
        <w:jc w:val="center"/>
        <w:rPr>
          <w:sz w:val="20"/>
          <w:szCs w:val="20"/>
        </w:rPr>
      </w:pPr>
    </w:p>
    <w:p w14:paraId="06860EBB" w14:textId="77777777" w:rsidR="000E5A13" w:rsidRDefault="00704675">
      <w:pPr>
        <w:jc w:val="center"/>
        <w:rPr>
          <w:b/>
        </w:rPr>
      </w:pPr>
      <w:r>
        <w:rPr>
          <w:b/>
        </w:rPr>
        <w:t>ABSTRACT</w:t>
      </w:r>
    </w:p>
    <w:p w14:paraId="5FEFD58D" w14:textId="77777777" w:rsidR="000E5A13" w:rsidRDefault="000E5A13">
      <w:pPr>
        <w:jc w:val="center"/>
        <w:rPr>
          <w:b/>
          <w:sz w:val="20"/>
          <w:szCs w:val="20"/>
        </w:rPr>
      </w:pPr>
    </w:p>
    <w:p w14:paraId="0EE07637" w14:textId="65817041" w:rsidR="000E5A13" w:rsidRDefault="00704675">
      <w:pPr>
        <w:ind w:firstLine="720"/>
        <w:jc w:val="both"/>
        <w:rPr>
          <w:i/>
          <w:sz w:val="20"/>
          <w:szCs w:val="20"/>
        </w:rPr>
      </w:pPr>
      <w:r>
        <w:rPr>
          <w:i/>
          <w:sz w:val="20"/>
          <w:szCs w:val="20"/>
        </w:rPr>
        <w:t>Bandung district has an altitude between 675 masl – 2,100 masl with air temperatures ranging from 14</w:t>
      </w:r>
      <w:r>
        <w:rPr>
          <w:i/>
          <w:sz w:val="20"/>
          <w:szCs w:val="20"/>
          <w:vertAlign w:val="superscript"/>
        </w:rPr>
        <w:t>o</w:t>
      </w:r>
      <w:r>
        <w:rPr>
          <w:i/>
          <w:sz w:val="20"/>
          <w:szCs w:val="20"/>
        </w:rPr>
        <w:t>C to 30</w:t>
      </w:r>
      <w:r>
        <w:rPr>
          <w:i/>
          <w:sz w:val="20"/>
          <w:szCs w:val="20"/>
          <w:vertAlign w:val="superscript"/>
        </w:rPr>
        <w:t>o</w:t>
      </w:r>
      <w:r>
        <w:rPr>
          <w:i/>
          <w:sz w:val="20"/>
          <w:szCs w:val="20"/>
        </w:rPr>
        <w:t xml:space="preserve">C. Differences in altitude can cause differences in climate and weather, which can affect nutrient transformation and microbial populations in the soil. This study aims to determine the correlation of biological and chemical properties of soil at various altitudes in Bandung, West Java. Soil sampling using Purposive Random Sampling method with five replicats. Soil samples were taken at a depth of 0-20 cm as much as ±1 </w:t>
      </w:r>
      <w:r w:rsidR="00E1493F">
        <w:rPr>
          <w:i/>
          <w:sz w:val="20"/>
          <w:szCs w:val="20"/>
        </w:rPr>
        <w:t>k</w:t>
      </w:r>
      <w:r>
        <w:rPr>
          <w:i/>
          <w:sz w:val="20"/>
          <w:szCs w:val="20"/>
        </w:rPr>
        <w:t>g. Soil sampling includes four altitudes of the place, altitude of 600 meters above sea level (masl) with the land use of cabbage plants, altitude of 1000 masl and altitude of 1200 masl with the land use of lettuce plants, and altitude of 1400 masl with the use of coffee plantation land. The results of the analysis showed that the height of 1000 masl of the phosphate solubilizing bacteria (BPF) population can grow optimally by 93.6 x 103 CFU g</w:t>
      </w:r>
      <w:r w:rsidRPr="00E1493F">
        <w:rPr>
          <w:i/>
          <w:sz w:val="20"/>
          <w:szCs w:val="20"/>
          <w:vertAlign w:val="superscript"/>
        </w:rPr>
        <w:t>-1</w:t>
      </w:r>
      <w:r>
        <w:rPr>
          <w:i/>
          <w:sz w:val="20"/>
          <w:szCs w:val="20"/>
        </w:rPr>
        <w:t xml:space="preserve"> with a slightly acidic soil pH, very high P-Total, and medium P-Available. The fungi population can grow optimally to an altitude of 1200 masl. Total fungi populations are highly correlated with P-Total and N-Total nutrients in the soil. Soil respiration is positively correlated with all parameters related to the chemical properties of the soil. </w:t>
      </w:r>
    </w:p>
    <w:p w14:paraId="5423D659" w14:textId="77777777" w:rsidR="000E5A13" w:rsidRDefault="000E5A13">
      <w:pPr>
        <w:rPr>
          <w:i/>
          <w:sz w:val="20"/>
          <w:szCs w:val="20"/>
        </w:rPr>
      </w:pPr>
    </w:p>
    <w:p w14:paraId="7DE30146" w14:textId="2485DFD5" w:rsidR="000E5A13" w:rsidRDefault="00704675">
      <w:pPr>
        <w:rPr>
          <w:i/>
          <w:sz w:val="20"/>
          <w:szCs w:val="20"/>
        </w:rPr>
      </w:pPr>
      <w:r>
        <w:rPr>
          <w:i/>
          <w:sz w:val="20"/>
          <w:szCs w:val="20"/>
        </w:rPr>
        <w:t xml:space="preserve">Keywords: </w:t>
      </w:r>
      <w:r w:rsidR="00E1493F">
        <w:rPr>
          <w:i/>
          <w:sz w:val="20"/>
          <w:szCs w:val="20"/>
        </w:rPr>
        <w:t>A</w:t>
      </w:r>
      <w:r>
        <w:rPr>
          <w:i/>
          <w:sz w:val="20"/>
          <w:szCs w:val="20"/>
        </w:rPr>
        <w:t>ltitude, microbes, nutrients, soil characteristics</w:t>
      </w:r>
    </w:p>
    <w:p w14:paraId="08B4DEAF" w14:textId="77777777" w:rsidR="000E5A13" w:rsidRDefault="000E5A13">
      <w:pPr>
        <w:rPr>
          <w:i/>
          <w:sz w:val="20"/>
          <w:szCs w:val="20"/>
        </w:rPr>
      </w:pPr>
    </w:p>
    <w:p w14:paraId="1DCF839E" w14:textId="77777777" w:rsidR="000E5A13" w:rsidRDefault="00704675">
      <w:pPr>
        <w:jc w:val="center"/>
        <w:rPr>
          <w:b/>
        </w:rPr>
      </w:pPr>
      <w:r>
        <w:rPr>
          <w:b/>
        </w:rPr>
        <w:t>ABSTRAK</w:t>
      </w:r>
    </w:p>
    <w:p w14:paraId="3CF90609" w14:textId="77777777" w:rsidR="000E5A13" w:rsidRDefault="000E5A13">
      <w:pPr>
        <w:jc w:val="center"/>
        <w:rPr>
          <w:b/>
          <w:sz w:val="20"/>
          <w:szCs w:val="20"/>
        </w:rPr>
      </w:pPr>
    </w:p>
    <w:p w14:paraId="3869659B" w14:textId="22FA07A9" w:rsidR="000E5A13" w:rsidRDefault="00704675">
      <w:pPr>
        <w:pBdr>
          <w:top w:val="nil"/>
          <w:left w:val="nil"/>
          <w:bottom w:val="nil"/>
          <w:right w:val="nil"/>
          <w:between w:val="nil"/>
        </w:pBdr>
        <w:ind w:firstLine="720"/>
        <w:jc w:val="both"/>
        <w:rPr>
          <w:b/>
          <w:color w:val="000000"/>
          <w:sz w:val="20"/>
          <w:szCs w:val="20"/>
        </w:rPr>
      </w:pPr>
      <w:bookmarkStart w:id="0" w:name="_heading=h.gjdgxs" w:colFirst="0" w:colLast="0"/>
      <w:bookmarkEnd w:id="0"/>
      <w:r>
        <w:rPr>
          <w:color w:val="000000"/>
          <w:sz w:val="20"/>
          <w:szCs w:val="20"/>
        </w:rPr>
        <w:t>Kabupaten Bandung memiliki ketinggian tempat antara 675 mdpl – 2</w:t>
      </w:r>
      <w:r w:rsidR="00E1493F">
        <w:rPr>
          <w:color w:val="000000"/>
          <w:sz w:val="20"/>
          <w:szCs w:val="20"/>
        </w:rPr>
        <w:t>,</w:t>
      </w:r>
      <w:r>
        <w:rPr>
          <w:color w:val="000000"/>
          <w:sz w:val="20"/>
          <w:szCs w:val="20"/>
        </w:rPr>
        <w:t>100 mdpl dengan suhu udara berkisar 14</w:t>
      </w:r>
      <w:r>
        <w:rPr>
          <w:color w:val="000000"/>
          <w:sz w:val="20"/>
          <w:szCs w:val="20"/>
          <w:vertAlign w:val="superscript"/>
        </w:rPr>
        <w:t>o</w:t>
      </w:r>
      <w:r>
        <w:rPr>
          <w:color w:val="000000"/>
          <w:sz w:val="20"/>
          <w:szCs w:val="20"/>
        </w:rPr>
        <w:t>C sampai dengan 30</w:t>
      </w:r>
      <w:r>
        <w:rPr>
          <w:color w:val="000000"/>
          <w:sz w:val="20"/>
          <w:szCs w:val="20"/>
          <w:vertAlign w:val="superscript"/>
        </w:rPr>
        <w:t>o</w:t>
      </w:r>
      <w:r>
        <w:rPr>
          <w:color w:val="000000"/>
          <w:sz w:val="20"/>
          <w:szCs w:val="20"/>
        </w:rPr>
        <w:t xml:space="preserve">C. Perbedaan ketinggian tempat dapat menimbulkan perbedaan iklim dan cuaca sehingga dapat mempengaruhi transformasi hara dan populasi mikrob di dalam tanah. Penelitian ini bertujuan untuk mengetahui korelasi sifat biologi dan kimia tanah, serta kaitannya antara sifat kimia dan fisika tanah pada berbagai ketinggian tempat di Bandung, Jawa barat.  Pengambilan sampel tanah menggunakan metode </w:t>
      </w:r>
      <w:r>
        <w:rPr>
          <w:i/>
          <w:color w:val="000000"/>
          <w:sz w:val="20"/>
          <w:szCs w:val="20"/>
        </w:rPr>
        <w:t>Purposive Random Sampling</w:t>
      </w:r>
      <w:r>
        <w:rPr>
          <w:color w:val="000000"/>
          <w:sz w:val="20"/>
          <w:szCs w:val="20"/>
        </w:rPr>
        <w:t xml:space="preserve"> dengan 5 kali ulangan. Sampel tanah terganggu diambil pada kedalaman 0-20 cm sebanyak ±1 </w:t>
      </w:r>
      <w:r w:rsidR="00E1493F">
        <w:rPr>
          <w:color w:val="000000"/>
          <w:sz w:val="20"/>
          <w:szCs w:val="20"/>
        </w:rPr>
        <w:t>k</w:t>
      </w:r>
      <w:r>
        <w:rPr>
          <w:color w:val="000000"/>
          <w:sz w:val="20"/>
          <w:szCs w:val="20"/>
        </w:rPr>
        <w:t>g, sedangkan contoh tanah utuh diambil menggunakan ring sampler. Pengambilan sampel tanah meliputi empat ketinggian tempat yaitu ketinggian 600 mdpl penggunaan lahan tanaman kol, ketinggian 1000 dan 1200 mdpl penggunaan lahan tanaman selada, serta ketinggian 1400 mdpl penggunaan lahan perkebunan kopi. Hasil analisis menunjukkan bahwa pada ketinggian 1000 mdpl populasi bakteri pelarut fosfat (BPF) dapat tumbuh optimum sebesar 93</w:t>
      </w:r>
      <w:r w:rsidR="00E1493F">
        <w:rPr>
          <w:color w:val="000000"/>
          <w:sz w:val="20"/>
          <w:szCs w:val="20"/>
        </w:rPr>
        <w:t>.</w:t>
      </w:r>
      <w:r>
        <w:rPr>
          <w:color w:val="000000"/>
          <w:sz w:val="20"/>
          <w:szCs w:val="20"/>
        </w:rPr>
        <w:t>6 x 10</w:t>
      </w:r>
      <w:r>
        <w:rPr>
          <w:color w:val="000000"/>
          <w:sz w:val="20"/>
          <w:szCs w:val="20"/>
          <w:vertAlign w:val="superscript"/>
        </w:rPr>
        <w:t>3</w:t>
      </w:r>
      <w:r>
        <w:rPr>
          <w:color w:val="000000"/>
          <w:sz w:val="20"/>
          <w:szCs w:val="20"/>
        </w:rPr>
        <w:t xml:space="preserve"> CFU g</w:t>
      </w:r>
      <w:r>
        <w:rPr>
          <w:color w:val="000000"/>
          <w:sz w:val="20"/>
          <w:szCs w:val="20"/>
          <w:vertAlign w:val="superscript"/>
        </w:rPr>
        <w:t xml:space="preserve">-1 </w:t>
      </w:r>
      <w:r>
        <w:rPr>
          <w:color w:val="000000"/>
          <w:sz w:val="20"/>
          <w:szCs w:val="20"/>
        </w:rPr>
        <w:t>dengan pH tanah agak masam, P-Total sangat tinggi, dan P-Tersedia sedang. Populasi fungi dapat tumbuh optimum sampai ketinggian 1200 mdpl. Total populasi fungi berkorelasi tinggi dengan unsur hara P-Total dan N-Total di dalam tanah. Respirasi tanah berkorelasi positif dengan semua parameter yang berhubungan dengan sifat kimia tanah.</w:t>
      </w:r>
      <w:r>
        <w:rPr>
          <w:b/>
          <w:color w:val="000000"/>
          <w:sz w:val="20"/>
          <w:szCs w:val="20"/>
        </w:rPr>
        <w:t xml:space="preserve"> </w:t>
      </w:r>
      <w:r>
        <w:rPr>
          <w:color w:val="000000"/>
          <w:sz w:val="20"/>
          <w:szCs w:val="20"/>
        </w:rPr>
        <w:t xml:space="preserve">Nilai bobot isi terendah pada ketinggian 1200 mdpl bersesuaian dengan nilai C-organik dan porositas tertinggi pada ketinggian tersebut. </w:t>
      </w:r>
    </w:p>
    <w:p w14:paraId="3E6BB916" w14:textId="77777777" w:rsidR="000E5A13" w:rsidRDefault="000E5A13">
      <w:pPr>
        <w:rPr>
          <w:b/>
          <w:i/>
          <w:sz w:val="20"/>
          <w:szCs w:val="20"/>
        </w:rPr>
      </w:pPr>
    </w:p>
    <w:p w14:paraId="45A8494C" w14:textId="7831D4E2" w:rsidR="000E5A13" w:rsidRDefault="00704675">
      <w:pPr>
        <w:rPr>
          <w:sz w:val="20"/>
          <w:szCs w:val="20"/>
        </w:rPr>
      </w:pPr>
      <w:r>
        <w:rPr>
          <w:sz w:val="20"/>
          <w:szCs w:val="20"/>
        </w:rPr>
        <w:t xml:space="preserve">Kata </w:t>
      </w:r>
      <w:r w:rsidR="00E1493F">
        <w:rPr>
          <w:sz w:val="20"/>
          <w:szCs w:val="20"/>
        </w:rPr>
        <w:t>k</w:t>
      </w:r>
      <w:r>
        <w:rPr>
          <w:sz w:val="20"/>
          <w:szCs w:val="20"/>
        </w:rPr>
        <w:t xml:space="preserve">unci: </w:t>
      </w:r>
      <w:r w:rsidR="00E1493F">
        <w:rPr>
          <w:sz w:val="20"/>
          <w:szCs w:val="20"/>
        </w:rPr>
        <w:t xml:space="preserve">Ketinggian tempat, mikrob, unsur hara, </w:t>
      </w:r>
      <w:r>
        <w:rPr>
          <w:sz w:val="20"/>
          <w:szCs w:val="20"/>
        </w:rPr>
        <w:t>karakteristik tanah</w:t>
      </w:r>
    </w:p>
    <w:p w14:paraId="6410CD50" w14:textId="77777777" w:rsidR="00EE7E88" w:rsidRDefault="00EE7E88">
      <w:pPr>
        <w:rPr>
          <w:sz w:val="20"/>
          <w:szCs w:val="20"/>
        </w:rPr>
      </w:pPr>
    </w:p>
    <w:p w14:paraId="73A154B2" w14:textId="77777777" w:rsidR="000E5A13" w:rsidRDefault="000E5A13">
      <w:pPr>
        <w:rPr>
          <w:i/>
          <w:sz w:val="20"/>
          <w:szCs w:val="20"/>
        </w:rPr>
        <w:sectPr w:rsidR="000E5A13" w:rsidSect="00430852">
          <w:headerReference w:type="even" r:id="rId7"/>
          <w:headerReference w:type="default" r:id="rId8"/>
          <w:footerReference w:type="even" r:id="rId9"/>
          <w:footerReference w:type="default" r:id="rId10"/>
          <w:headerReference w:type="first" r:id="rId11"/>
          <w:pgSz w:w="11900" w:h="16840"/>
          <w:pgMar w:top="1134" w:right="851" w:bottom="1134" w:left="851" w:header="709" w:footer="709" w:gutter="0"/>
          <w:pgNumType w:start="64"/>
          <w:cols w:space="720"/>
          <w:titlePg/>
        </w:sectPr>
      </w:pPr>
    </w:p>
    <w:p w14:paraId="0F3B1A51" w14:textId="77777777" w:rsidR="000E5A13" w:rsidRDefault="00704675">
      <w:pPr>
        <w:jc w:val="center"/>
        <w:rPr>
          <w:b/>
          <w:sz w:val="20"/>
          <w:szCs w:val="20"/>
        </w:rPr>
      </w:pPr>
      <w:r>
        <w:rPr>
          <w:b/>
          <w:sz w:val="20"/>
          <w:szCs w:val="20"/>
        </w:rPr>
        <w:lastRenderedPageBreak/>
        <w:t>PENDAHULUAN</w:t>
      </w:r>
    </w:p>
    <w:p w14:paraId="696D4D65" w14:textId="77777777" w:rsidR="000E5A13" w:rsidRDefault="00704675">
      <w:pPr>
        <w:jc w:val="both"/>
        <w:rPr>
          <w:sz w:val="20"/>
          <w:szCs w:val="20"/>
        </w:rPr>
      </w:pPr>
      <w:r>
        <w:rPr>
          <w:sz w:val="20"/>
          <w:szCs w:val="20"/>
        </w:rPr>
        <w:t xml:space="preserve"> </w:t>
      </w:r>
    </w:p>
    <w:p w14:paraId="213F0FD5" w14:textId="03D42989" w:rsidR="000E5A13" w:rsidRDefault="00704675">
      <w:pPr>
        <w:ind w:firstLine="720"/>
        <w:jc w:val="both"/>
        <w:rPr>
          <w:sz w:val="20"/>
          <w:szCs w:val="20"/>
        </w:rPr>
      </w:pPr>
      <w:r>
        <w:rPr>
          <w:noProof/>
          <w:lang w:val="id-ID" w:eastAsia="id-ID"/>
        </w:rPr>
        <mc:AlternateContent>
          <mc:Choice Requires="wps">
            <w:drawing>
              <wp:anchor distT="0" distB="0" distL="114300" distR="114300" simplePos="0" relativeHeight="251658240" behindDoc="0" locked="0" layoutInCell="1" hidden="0" allowOverlap="1" wp14:anchorId="1F4D2C30" wp14:editId="6EA4F3CB">
                <wp:simplePos x="0" y="0"/>
                <wp:positionH relativeFrom="margin">
                  <wp:align>center</wp:align>
                </wp:positionH>
                <wp:positionV relativeFrom="bottomMargin">
                  <wp:align>top</wp:align>
                </wp:positionV>
                <wp:extent cx="6665925" cy="293925"/>
                <wp:effectExtent l="0" t="0" r="0" b="0"/>
                <wp:wrapNone/>
                <wp:docPr id="17" name="Rectangle 17"/>
                <wp:cNvGraphicFramePr/>
                <a:graphic xmlns:a="http://schemas.openxmlformats.org/drawingml/2006/main">
                  <a:graphicData uri="http://schemas.microsoft.com/office/word/2010/wordprocessingShape">
                    <wps:wsp>
                      <wps:cNvSpPr/>
                      <wps:spPr>
                        <a:xfrm>
                          <a:off x="2017800" y="3637800"/>
                          <a:ext cx="6656400" cy="284400"/>
                        </a:xfrm>
                        <a:prstGeom prst="rect">
                          <a:avLst/>
                        </a:prstGeom>
                        <a:solidFill>
                          <a:srgbClr val="FFFFFF"/>
                        </a:solidFill>
                        <a:ln>
                          <a:noFill/>
                        </a:ln>
                      </wps:spPr>
                      <wps:txbx>
                        <w:txbxContent>
                          <w:p w14:paraId="2D0D80BB" w14:textId="37180E34" w:rsidR="000E5A13" w:rsidRPr="00430852" w:rsidRDefault="00704675" w:rsidP="00430852">
                            <w:pPr>
                              <w:tabs>
                                <w:tab w:val="right" w:pos="10206"/>
                              </w:tabs>
                              <w:ind w:right="-6"/>
                              <w:textDirection w:val="btLr"/>
                              <w:rPr>
                                <w:lang w:val="id-ID"/>
                              </w:rPr>
                            </w:pPr>
                            <w:r>
                              <w:rPr>
                                <w:rFonts w:ascii="Book Antiqua" w:eastAsia="Book Antiqua" w:hAnsi="Book Antiqua" w:cs="Book Antiqua"/>
                                <w:i/>
                                <w:color w:val="000000"/>
                                <w:sz w:val="18"/>
                              </w:rPr>
                              <w:t>*) Penulis Korespondensi: Telp. +6281290145451; Email: ihapsari@apps.ipb.ac.id</w:t>
                            </w:r>
                            <w:r>
                              <w:rPr>
                                <w:rFonts w:ascii="Book Antiqua" w:eastAsia="Book Antiqua" w:hAnsi="Book Antiqua" w:cs="Book Antiqua"/>
                                <w:i/>
                                <w:color w:val="000000"/>
                                <w:sz w:val="18"/>
                              </w:rPr>
                              <w:tab/>
                              <w:t>DOI: http://</w:t>
                            </w:r>
                            <w:r w:rsidR="00EE7E88">
                              <w:rPr>
                                <w:rFonts w:ascii="Book Antiqua" w:eastAsia="Book Antiqua" w:hAnsi="Book Antiqua" w:cs="Book Antiqua"/>
                                <w:i/>
                                <w:color w:val="000000"/>
                                <w:sz w:val="18"/>
                              </w:rPr>
                              <w:t>dx.doi.org/10.29244/jitl.25.2.</w:t>
                            </w:r>
                            <w:r w:rsidR="00430852">
                              <w:rPr>
                                <w:rFonts w:ascii="Book Antiqua" w:eastAsia="Book Antiqua" w:hAnsi="Book Antiqua" w:cs="Book Antiqua"/>
                                <w:i/>
                                <w:color w:val="000000"/>
                                <w:sz w:val="18"/>
                                <w:lang w:val="id-ID"/>
                              </w:rPr>
                              <w:t>64</w:t>
                            </w:r>
                            <w:r w:rsidR="00EE7E88">
                              <w:rPr>
                                <w:rFonts w:ascii="Book Antiqua" w:eastAsia="Book Antiqua" w:hAnsi="Book Antiqua" w:cs="Book Antiqua"/>
                                <w:i/>
                                <w:color w:val="000000"/>
                                <w:sz w:val="18"/>
                              </w:rPr>
                              <w:t>-</w:t>
                            </w:r>
                            <w:r w:rsidR="00430852">
                              <w:rPr>
                                <w:rFonts w:ascii="Book Antiqua" w:eastAsia="Book Antiqua" w:hAnsi="Book Antiqua" w:cs="Book Antiqua"/>
                                <w:i/>
                                <w:color w:val="000000"/>
                                <w:sz w:val="18"/>
                                <w:lang w:val="id-ID"/>
                              </w:rPr>
                              <w:t>70</w:t>
                            </w:r>
                          </w:p>
                        </w:txbxContent>
                      </wps:txbx>
                      <wps:bodyPr spcFirstLastPara="1" wrap="square" lIns="91425" tIns="45700" rIns="91425" bIns="45700" anchor="t" anchorCtr="0">
                        <a:noAutofit/>
                      </wps:bodyPr>
                    </wps:wsp>
                  </a:graphicData>
                </a:graphic>
              </wp:anchor>
            </w:drawing>
          </mc:Choice>
          <mc:Fallback>
            <w:pict>
              <v:rect w14:anchorId="1F4D2C30" id="Rectangle 17" o:spid="_x0000_s1026" style="position:absolute;left:0;text-align:left;margin-left:0;margin-top:0;width:524.9pt;height:23.15pt;z-index:251658240;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" stroked="f">
                <v:textbox inset="2.53958mm,1.2694mm,2.53958mm,1.2694mm">
                  <w:txbxContent>
                    <w:p w14:paraId="2D0D80BB" w14:textId="37180E34" w:rsidR="000E5A13" w:rsidRPr="00430852" w:rsidRDefault="00704675" w:rsidP="00430852">
                      <w:pPr>
                        <w:tabs>
                          <w:tab w:val="right" w:pos="10206"/>
                        </w:tabs>
                        <w:ind w:right="-6"/>
                        <w:textDirection w:val="btLr"/>
                        <w:rPr>
                          <w:lang w:val="id-ID"/>
                        </w:rPr>
                      </w:pPr>
                      <w:r>
                        <w:rPr>
                          <w:rFonts w:ascii="Book Antiqua" w:eastAsia="Book Antiqua" w:hAnsi="Book Antiqua" w:cs="Book Antiqua"/>
                          <w:i/>
                          <w:color w:val="000000"/>
                          <w:sz w:val="18"/>
                        </w:rPr>
                        <w:t>*) Penulis Korespondensi: Telp. +6281290145451; Email: ihapsari@apps.ipb.ac.id</w:t>
                      </w:r>
                      <w:r>
                        <w:rPr>
                          <w:rFonts w:ascii="Book Antiqua" w:eastAsia="Book Antiqua" w:hAnsi="Book Antiqua" w:cs="Book Antiqua"/>
                          <w:i/>
                          <w:color w:val="000000"/>
                          <w:sz w:val="18"/>
                        </w:rPr>
                        <w:tab/>
                        <w:t>DOI: http://</w:t>
                      </w:r>
                      <w:r w:rsidR="00EE7E88">
                        <w:rPr>
                          <w:rFonts w:ascii="Book Antiqua" w:eastAsia="Book Antiqua" w:hAnsi="Book Antiqua" w:cs="Book Antiqua"/>
                          <w:i/>
                          <w:color w:val="000000"/>
                          <w:sz w:val="18"/>
                        </w:rPr>
                        <w:t>dx.doi.org/10.29244/jitl.25.2.</w:t>
                      </w:r>
                      <w:r w:rsidR="00430852">
                        <w:rPr>
                          <w:rFonts w:ascii="Book Antiqua" w:eastAsia="Book Antiqua" w:hAnsi="Book Antiqua" w:cs="Book Antiqua"/>
                          <w:i/>
                          <w:color w:val="000000"/>
                          <w:sz w:val="18"/>
                          <w:lang w:val="id-ID"/>
                        </w:rPr>
                        <w:t>64</w:t>
                      </w:r>
                      <w:r w:rsidR="00EE7E88">
                        <w:rPr>
                          <w:rFonts w:ascii="Book Antiqua" w:eastAsia="Book Antiqua" w:hAnsi="Book Antiqua" w:cs="Book Antiqua"/>
                          <w:i/>
                          <w:color w:val="000000"/>
                          <w:sz w:val="18"/>
                        </w:rPr>
                        <w:t>-</w:t>
                      </w:r>
                      <w:r w:rsidR="00430852">
                        <w:rPr>
                          <w:rFonts w:ascii="Book Antiqua" w:eastAsia="Book Antiqua" w:hAnsi="Book Antiqua" w:cs="Book Antiqua"/>
                          <w:i/>
                          <w:color w:val="000000"/>
                          <w:sz w:val="18"/>
                          <w:lang w:val="id-ID"/>
                        </w:rPr>
                        <w:t>70</w:t>
                      </w:r>
                    </w:p>
                  </w:txbxContent>
                </v:textbox>
                <w10:wrap anchorx="margin" anchory="margin"/>
              </v:rect>
            </w:pict>
          </mc:Fallback>
        </mc:AlternateContent>
      </w:r>
      <w:r>
        <w:rPr>
          <w:sz w:val="20"/>
          <w:szCs w:val="20"/>
        </w:rPr>
        <w:t>Kabupaten Bandung memiliki ketinggian tempat antara 675 mdpl – 2</w:t>
      </w:r>
      <w:r w:rsidR="00E1493F">
        <w:rPr>
          <w:sz w:val="20"/>
          <w:szCs w:val="20"/>
        </w:rPr>
        <w:t>,</w:t>
      </w:r>
      <w:r>
        <w:rPr>
          <w:sz w:val="20"/>
          <w:szCs w:val="20"/>
        </w:rPr>
        <w:t>100 mdpl dengan suhu udara berkisar 14</w:t>
      </w:r>
      <w:r w:rsidR="00E1493F">
        <w:rPr>
          <w:sz w:val="20"/>
          <w:szCs w:val="20"/>
        </w:rPr>
        <w:t xml:space="preserve"> </w:t>
      </w:r>
      <w:r>
        <w:rPr>
          <w:sz w:val="20"/>
          <w:szCs w:val="20"/>
          <w:vertAlign w:val="superscript"/>
        </w:rPr>
        <w:t>o</w:t>
      </w:r>
      <w:r>
        <w:rPr>
          <w:sz w:val="20"/>
          <w:szCs w:val="20"/>
        </w:rPr>
        <w:t>C sampai dengan 30</w:t>
      </w:r>
      <w:r w:rsidR="00E1493F">
        <w:rPr>
          <w:sz w:val="20"/>
          <w:szCs w:val="20"/>
        </w:rPr>
        <w:t xml:space="preserve"> </w:t>
      </w:r>
      <w:r>
        <w:rPr>
          <w:sz w:val="20"/>
          <w:szCs w:val="20"/>
          <w:vertAlign w:val="superscript"/>
        </w:rPr>
        <w:t>o</w:t>
      </w:r>
      <w:r>
        <w:rPr>
          <w:sz w:val="20"/>
          <w:szCs w:val="20"/>
        </w:rPr>
        <w:t xml:space="preserve">C. Ketinggian tempat merupakan salah satu faktor yang berpengaruh terhadap pertumbuhan dan perkembangan tanaman. Perbedaan ketinggian tempat dapat menimbulkan perbedaan iklim dan cuaca terutama suhu dan kelembapan. Perbedaan iklim dan cuaca merupakan faktor utama yang dapat mempengaruhi pembentukan tanah pada ketinggian tempat yang berbeda (Sahara </w:t>
      </w:r>
      <w:r>
        <w:rPr>
          <w:i/>
          <w:sz w:val="20"/>
          <w:szCs w:val="20"/>
        </w:rPr>
        <w:t>et al</w:t>
      </w:r>
      <w:r>
        <w:rPr>
          <w:sz w:val="20"/>
          <w:szCs w:val="20"/>
        </w:rPr>
        <w:t xml:space="preserve">., 2019). Perbedaan ketinggian tempat dapat mempengaruhi transformasi hara dan populasi mikrob di </w:t>
      </w:r>
      <w:r>
        <w:rPr>
          <w:sz w:val="20"/>
          <w:szCs w:val="20"/>
        </w:rPr>
        <w:lastRenderedPageBreak/>
        <w:t xml:space="preserve">dalam tanah. Semakin tinggi ketinggian tempat maka curah hujan akan semakin tinggi, suhu udara akan semakin rendah dan kandungan unsur hara semakin tinggi akibat dari lambatnya bahan organik terdekomposisi serta populasi mikrob di dalam tanah akan semakin rendah (Massacessi </w:t>
      </w:r>
      <w:r>
        <w:rPr>
          <w:i/>
          <w:sz w:val="20"/>
          <w:szCs w:val="20"/>
        </w:rPr>
        <w:t>et al</w:t>
      </w:r>
      <w:r>
        <w:rPr>
          <w:sz w:val="20"/>
          <w:szCs w:val="20"/>
        </w:rPr>
        <w:t xml:space="preserve">., 2020). </w:t>
      </w:r>
    </w:p>
    <w:p w14:paraId="0B4F26B0" w14:textId="77777777" w:rsidR="000E5A13" w:rsidRDefault="00704675">
      <w:pPr>
        <w:ind w:firstLine="720"/>
        <w:jc w:val="both"/>
        <w:rPr>
          <w:sz w:val="20"/>
          <w:szCs w:val="20"/>
        </w:rPr>
      </w:pPr>
      <w:r>
        <w:rPr>
          <w:sz w:val="20"/>
          <w:szCs w:val="20"/>
        </w:rPr>
        <w:t xml:space="preserve">Populasi mikrob di dalam tanah dapat menjadi salah satu indikasi kesuburan tanah. Mikrob di dalam tanah memiliki banyak peran diantaranya yaitu sebagai penyedia unsur hara, membantu dalam proses dekomposisi bahan organik, dan memacu pertumbuhan tanaman (Abdila </w:t>
      </w:r>
      <w:r>
        <w:rPr>
          <w:i/>
          <w:sz w:val="20"/>
          <w:szCs w:val="20"/>
        </w:rPr>
        <w:t>et al.</w:t>
      </w:r>
      <w:r>
        <w:rPr>
          <w:sz w:val="20"/>
          <w:szCs w:val="20"/>
        </w:rPr>
        <w:t xml:space="preserve">, 2022). Aktivitas mikrob di dalam tanah menunjukkan tingkat kesuburan tanah sehingga perlu dilakukannya </w:t>
      </w:r>
      <w:r>
        <w:rPr>
          <w:sz w:val="20"/>
          <w:szCs w:val="20"/>
        </w:rPr>
        <w:lastRenderedPageBreak/>
        <w:t xml:space="preserve">pengukuran respirasi tanah dan populasi total mikrob didalam tanah (Saridevi </w:t>
      </w:r>
      <w:r>
        <w:rPr>
          <w:i/>
          <w:sz w:val="20"/>
          <w:szCs w:val="20"/>
        </w:rPr>
        <w:t>et al</w:t>
      </w:r>
      <w:r>
        <w:rPr>
          <w:sz w:val="20"/>
          <w:szCs w:val="20"/>
        </w:rPr>
        <w:t xml:space="preserve">., 2013). Indikator dalam menentukan kesuburan tanah juga dapat dilihat dari sifat kimia meliputi kemasaman tanah (pH tanah), C-Organik, N-Total, C/N ratio, P-Total, dan K-Total. Kesuburan tanah merupakan potensi tanah dalam menyediakan unsur hara dalam jumlah yang cukup dengan bentuk yang tersedia untuk pertumbuhan tanaman yang optimum (Pinatih </w:t>
      </w:r>
      <w:r>
        <w:rPr>
          <w:i/>
          <w:sz w:val="20"/>
          <w:szCs w:val="20"/>
        </w:rPr>
        <w:t>et al.</w:t>
      </w:r>
      <w:r>
        <w:rPr>
          <w:sz w:val="20"/>
          <w:szCs w:val="20"/>
        </w:rPr>
        <w:t xml:space="preserve">, 2015). Kesuburan tanah menjadi tolak ukur dalam keberhasilan budidaya tanaman, karena kesuburan tanah dapat menentukan produktivitas suatu lahan (Jawang, 2021). Tingkat kesuburan tanah pada setiap lahan berbeda-beda. </w:t>
      </w:r>
    </w:p>
    <w:p w14:paraId="768BEC46" w14:textId="77777777" w:rsidR="000E5A13" w:rsidRDefault="00704675">
      <w:pPr>
        <w:ind w:firstLine="720"/>
        <w:jc w:val="both"/>
        <w:rPr>
          <w:sz w:val="20"/>
          <w:szCs w:val="20"/>
        </w:rPr>
      </w:pPr>
      <w:r>
        <w:rPr>
          <w:sz w:val="20"/>
          <w:szCs w:val="20"/>
        </w:rPr>
        <w:t xml:space="preserve">Pengaruh ketinggian tempat terhadap bahan organik akan mempengaruhi kemampuan tanah dalam menahan air, erosi tanah, dan produksi biomasa dari vegetasi asli (Tan </w:t>
      </w:r>
      <w:r>
        <w:rPr>
          <w:i/>
          <w:sz w:val="20"/>
          <w:szCs w:val="20"/>
        </w:rPr>
        <w:t>et al</w:t>
      </w:r>
      <w:r>
        <w:rPr>
          <w:sz w:val="20"/>
          <w:szCs w:val="20"/>
        </w:rPr>
        <w:t xml:space="preserve">., 2004). Perubahan bahan organik karena ketinggian tempat juga akan mempengaruhi nilai bobot isi tanah, yang kemudian akan mempengaruhi porositas tanah. Hasil penelitian Kidanemariam </w:t>
      </w:r>
      <w:r>
        <w:rPr>
          <w:i/>
          <w:sz w:val="20"/>
          <w:szCs w:val="20"/>
        </w:rPr>
        <w:t>et al</w:t>
      </w:r>
      <w:r>
        <w:rPr>
          <w:sz w:val="20"/>
          <w:szCs w:val="20"/>
        </w:rPr>
        <w:t xml:space="preserve">. (2012) menunjukkan bahwa bobot isi yang tinggi terukur pada lokasi dengan ketinggian tempat yang rendah.  </w:t>
      </w:r>
    </w:p>
    <w:p w14:paraId="70F43E6D" w14:textId="77777777" w:rsidR="000E5A13" w:rsidRDefault="00704675">
      <w:pPr>
        <w:ind w:firstLine="720"/>
        <w:jc w:val="both"/>
        <w:rPr>
          <w:sz w:val="20"/>
          <w:szCs w:val="20"/>
        </w:rPr>
      </w:pPr>
      <w:r>
        <w:rPr>
          <w:sz w:val="20"/>
          <w:szCs w:val="20"/>
        </w:rPr>
        <w:t xml:space="preserve">Pengelolaan lahan yang tepat perlu dilakukan untuk menjaga stabilitas kesuburan tanah. Oleh karena itu, informasi mengenai sifat biologi, kimia dan fisika tanah sangat penting sebagai acuan dalam perencanaan pengelolaan lahan. Tujuan penelitian ini untuk mengetahui korelasi sifat biologi dan kimia tanah, serta kaitannya antara sifat kimia dan fisika tanah pada berbagai ketinggian tempat di Kabupaten Bandung, Jawa barat. </w:t>
      </w:r>
    </w:p>
    <w:p w14:paraId="650BC552" w14:textId="77777777" w:rsidR="000E5A13" w:rsidRDefault="00704675">
      <w:pPr>
        <w:jc w:val="both"/>
        <w:rPr>
          <w:sz w:val="20"/>
          <w:szCs w:val="20"/>
        </w:rPr>
      </w:pPr>
      <w:r>
        <w:rPr>
          <w:sz w:val="20"/>
          <w:szCs w:val="20"/>
        </w:rPr>
        <w:t xml:space="preserve"> </w:t>
      </w:r>
    </w:p>
    <w:p w14:paraId="0F9DC005" w14:textId="77777777" w:rsidR="000E5A13" w:rsidRDefault="00704675">
      <w:pPr>
        <w:jc w:val="center"/>
        <w:rPr>
          <w:b/>
          <w:sz w:val="20"/>
          <w:szCs w:val="20"/>
        </w:rPr>
      </w:pPr>
      <w:r>
        <w:rPr>
          <w:b/>
          <w:sz w:val="20"/>
          <w:szCs w:val="20"/>
        </w:rPr>
        <w:t>BAHAN DAN METODE</w:t>
      </w:r>
    </w:p>
    <w:p w14:paraId="31DC4281" w14:textId="77777777" w:rsidR="000E5A13" w:rsidRDefault="000E5A13">
      <w:pPr>
        <w:jc w:val="center"/>
        <w:rPr>
          <w:b/>
          <w:sz w:val="20"/>
          <w:szCs w:val="20"/>
        </w:rPr>
      </w:pPr>
    </w:p>
    <w:p w14:paraId="69F01BAA" w14:textId="77777777" w:rsidR="000E5A13" w:rsidRDefault="00704675" w:rsidP="00E1493F">
      <w:pPr>
        <w:spacing w:after="120"/>
        <w:jc w:val="center"/>
        <w:rPr>
          <w:b/>
          <w:sz w:val="20"/>
          <w:szCs w:val="20"/>
        </w:rPr>
      </w:pPr>
      <w:r>
        <w:rPr>
          <w:b/>
          <w:sz w:val="20"/>
          <w:szCs w:val="20"/>
        </w:rPr>
        <w:t>Waktu dan Lokasi Penelitian</w:t>
      </w:r>
    </w:p>
    <w:p w14:paraId="3FE16D3A" w14:textId="03AA7D58" w:rsidR="000E5A13" w:rsidRDefault="00704675">
      <w:pPr>
        <w:ind w:firstLine="720"/>
        <w:jc w:val="both"/>
        <w:rPr>
          <w:sz w:val="20"/>
          <w:szCs w:val="20"/>
        </w:rPr>
      </w:pPr>
      <w:r>
        <w:rPr>
          <w:sz w:val="20"/>
          <w:szCs w:val="20"/>
        </w:rPr>
        <w:t xml:space="preserve">Penelitian ini dilakukan pada bulan Februari sampai dengan Juni 2022. Pengambilan sampel tanah dilakukan dengan metode </w:t>
      </w:r>
      <w:r>
        <w:rPr>
          <w:i/>
          <w:sz w:val="20"/>
          <w:szCs w:val="20"/>
        </w:rPr>
        <w:t>Purposive Random Sampling</w:t>
      </w:r>
      <w:r>
        <w:rPr>
          <w:sz w:val="20"/>
          <w:szCs w:val="20"/>
        </w:rPr>
        <w:t xml:space="preserve"> dengan 5 kali ulangan. Sampel tanah diambil dengan cangkul pada kedalaman 0-20 cm sebanyak ±1 </w:t>
      </w:r>
      <w:r w:rsidR="00E1493F">
        <w:rPr>
          <w:sz w:val="20"/>
          <w:szCs w:val="20"/>
        </w:rPr>
        <w:t>k</w:t>
      </w:r>
      <w:r>
        <w:rPr>
          <w:sz w:val="20"/>
          <w:szCs w:val="20"/>
        </w:rPr>
        <w:t>g. Selain itu diambil pula contoh tanah utuh menggunakan ring sampler. Pengambilan sampel tanah meliputi empat ketinggian tempat yaitu ketinggian 600 mdpl dengan penggunaan lahan tanaman kol, ketinggian 1000 mdpl dengan penggunaan lahan tanaman selada, ketinggian 1200 mdpl dengan penggunaan lahan tanaman selada, dan ketinggian 1400 mdpl dengan penggunaan lahan perkebunan kopi. Analisis tanah dilakukan di Laboratorium Bioteknologi Tanah dan Laboratorium Kimia dan Kesuburan Tanah, Departemen Ilmu Tanah dan Sumberdaya Lahan, Institut Pertanian Bogor.</w:t>
      </w:r>
    </w:p>
    <w:p w14:paraId="462823D6" w14:textId="77777777" w:rsidR="000E5A13" w:rsidRDefault="000E5A13">
      <w:pPr>
        <w:tabs>
          <w:tab w:val="left" w:pos="425"/>
        </w:tabs>
        <w:jc w:val="both"/>
        <w:rPr>
          <w:sz w:val="20"/>
          <w:szCs w:val="20"/>
        </w:rPr>
      </w:pPr>
    </w:p>
    <w:p w14:paraId="0CF39373" w14:textId="77777777" w:rsidR="000E5A13" w:rsidRDefault="00704675" w:rsidP="00E1493F">
      <w:pPr>
        <w:spacing w:after="120"/>
        <w:jc w:val="center"/>
        <w:rPr>
          <w:b/>
          <w:sz w:val="20"/>
          <w:szCs w:val="20"/>
        </w:rPr>
      </w:pPr>
      <w:r>
        <w:rPr>
          <w:b/>
          <w:sz w:val="20"/>
          <w:szCs w:val="20"/>
        </w:rPr>
        <w:t>Analisis Laboratorium</w:t>
      </w:r>
    </w:p>
    <w:p w14:paraId="12C2A6F4" w14:textId="77777777" w:rsidR="000E5A13" w:rsidRDefault="00704675">
      <w:pPr>
        <w:ind w:firstLine="720"/>
        <w:jc w:val="both"/>
        <w:rPr>
          <w:sz w:val="20"/>
          <w:szCs w:val="20"/>
        </w:rPr>
      </w:pPr>
      <w:r>
        <w:rPr>
          <w:sz w:val="20"/>
          <w:szCs w:val="20"/>
        </w:rPr>
        <w:t xml:space="preserve">Analisis sifat kimia tanah yang dilakukan dalam penelitian ini meliputi analisis pH tanah menggunakan metode elektrometri dengan pH meter, C-organik menggunakan metode </w:t>
      </w:r>
      <w:r>
        <w:rPr>
          <w:i/>
          <w:sz w:val="20"/>
          <w:szCs w:val="20"/>
        </w:rPr>
        <w:t>Walkley and Black</w:t>
      </w:r>
      <w:r>
        <w:rPr>
          <w:sz w:val="20"/>
          <w:szCs w:val="20"/>
        </w:rPr>
        <w:t xml:space="preserve">, N-Total menggunakan metode </w:t>
      </w:r>
      <w:r>
        <w:rPr>
          <w:i/>
          <w:sz w:val="20"/>
          <w:szCs w:val="20"/>
        </w:rPr>
        <w:t>Kjeldahl</w:t>
      </w:r>
      <w:r>
        <w:rPr>
          <w:sz w:val="20"/>
          <w:szCs w:val="20"/>
        </w:rPr>
        <w:t xml:space="preserve">, P-Tersedia menggunakan metode </w:t>
      </w:r>
      <w:r>
        <w:rPr>
          <w:i/>
          <w:sz w:val="20"/>
          <w:szCs w:val="20"/>
        </w:rPr>
        <w:t>Bray</w:t>
      </w:r>
      <w:r>
        <w:rPr>
          <w:sz w:val="20"/>
          <w:szCs w:val="20"/>
        </w:rPr>
        <w:t xml:space="preserve">-1, P-Total dan K-Total menggunakan metode Ekstraksi HCl 25%, dan Rasio C/N yang diperoleh dengan membandingkan C-organik dengan N-Total tanah. Sampel tanah yang dianalisis berupa sampel tanah kering udara. Analisis sifat biologi tanah meliputi populasi Bakteri </w:t>
      </w:r>
      <w:r>
        <w:rPr>
          <w:sz w:val="20"/>
          <w:szCs w:val="20"/>
        </w:rPr>
        <w:lastRenderedPageBreak/>
        <w:t>Pelarut Fosfat (BPF), total populasi fungi, dan respirasi tanah. Penetapan total populasi BPF dan fungi tanah menggunakan metode TPC (</w:t>
      </w:r>
      <w:r>
        <w:rPr>
          <w:i/>
          <w:sz w:val="20"/>
          <w:szCs w:val="20"/>
        </w:rPr>
        <w:t>Total Plate Count</w:t>
      </w:r>
      <w:r>
        <w:rPr>
          <w:sz w:val="20"/>
          <w:szCs w:val="20"/>
        </w:rPr>
        <w:t>). Tahapan pertama dalam penetapan populasi yaitu dengan pembuatan seri pengenceran sampai 10</w:t>
      </w:r>
      <w:r>
        <w:rPr>
          <w:sz w:val="20"/>
          <w:szCs w:val="20"/>
          <w:vertAlign w:val="superscript"/>
        </w:rPr>
        <w:t>-4</w:t>
      </w:r>
      <w:r>
        <w:rPr>
          <w:sz w:val="20"/>
          <w:szCs w:val="20"/>
        </w:rPr>
        <w:t>. Total populasi BPF dan fungi ditetapkan dengan mengambil masing-masing 1 mL pengenceran 10</w:t>
      </w:r>
      <w:r>
        <w:rPr>
          <w:sz w:val="20"/>
          <w:szCs w:val="20"/>
          <w:vertAlign w:val="superscript"/>
        </w:rPr>
        <w:t>-3</w:t>
      </w:r>
      <w:r>
        <w:rPr>
          <w:sz w:val="20"/>
          <w:szCs w:val="20"/>
        </w:rPr>
        <w:t xml:space="preserve"> dan 10</w:t>
      </w:r>
      <w:r>
        <w:rPr>
          <w:sz w:val="20"/>
          <w:szCs w:val="20"/>
          <w:vertAlign w:val="superscript"/>
        </w:rPr>
        <w:t>-4</w:t>
      </w:r>
      <w:r>
        <w:rPr>
          <w:sz w:val="20"/>
          <w:szCs w:val="20"/>
        </w:rPr>
        <w:t xml:space="preserve"> untuk dibiakan di </w:t>
      </w:r>
      <w:r>
        <w:rPr>
          <w:i/>
          <w:sz w:val="20"/>
          <w:szCs w:val="20"/>
        </w:rPr>
        <w:t>petridish</w:t>
      </w:r>
      <w:r>
        <w:rPr>
          <w:sz w:val="20"/>
          <w:szCs w:val="20"/>
        </w:rPr>
        <w:t xml:space="preserve"> menggunakan media </w:t>
      </w:r>
      <w:r>
        <w:rPr>
          <w:i/>
          <w:sz w:val="20"/>
          <w:szCs w:val="20"/>
        </w:rPr>
        <w:t>Pikovskaya</w:t>
      </w:r>
      <w:r>
        <w:rPr>
          <w:sz w:val="20"/>
          <w:szCs w:val="20"/>
        </w:rPr>
        <w:t xml:space="preserve"> untuk biakan BPF dan PDA (</w:t>
      </w:r>
      <w:r>
        <w:rPr>
          <w:i/>
          <w:sz w:val="20"/>
          <w:szCs w:val="20"/>
        </w:rPr>
        <w:t>Potato Dextrose Agar</w:t>
      </w:r>
      <w:r>
        <w:rPr>
          <w:sz w:val="20"/>
          <w:szCs w:val="20"/>
        </w:rPr>
        <w:t xml:space="preserve">) untuk biakan fungi. Penetapan respirasi tanah dilakukan dengan metode </w:t>
      </w:r>
      <w:r>
        <w:rPr>
          <w:i/>
          <w:sz w:val="20"/>
          <w:szCs w:val="20"/>
        </w:rPr>
        <w:t xml:space="preserve">Verstraete </w:t>
      </w:r>
      <w:r>
        <w:rPr>
          <w:sz w:val="20"/>
          <w:szCs w:val="20"/>
        </w:rPr>
        <w:t>(1981). Analisis sifat fisika tanah mencakup tekstur (metode pipet), bobot isi (gravimetrik), porositas (perhitungan dari BI dan BJP), pori pemegang air dan pori drainase (perhitungan dari data porositas dan KA pada berbagai pF), serta permeabilitas (</w:t>
      </w:r>
      <w:r>
        <w:rPr>
          <w:i/>
          <w:sz w:val="20"/>
          <w:szCs w:val="20"/>
        </w:rPr>
        <w:t>constant head</w:t>
      </w:r>
      <w:r>
        <w:rPr>
          <w:sz w:val="20"/>
          <w:szCs w:val="20"/>
        </w:rPr>
        <w:t xml:space="preserve">). </w:t>
      </w:r>
    </w:p>
    <w:p w14:paraId="508B87A0" w14:textId="77777777" w:rsidR="000E5A13" w:rsidRDefault="000E5A13">
      <w:pPr>
        <w:jc w:val="center"/>
        <w:rPr>
          <w:b/>
          <w:sz w:val="20"/>
          <w:szCs w:val="20"/>
        </w:rPr>
      </w:pPr>
    </w:p>
    <w:p w14:paraId="13DEECAE" w14:textId="77777777" w:rsidR="000E5A13" w:rsidRDefault="00704675" w:rsidP="00E1493F">
      <w:pPr>
        <w:spacing w:after="120"/>
        <w:jc w:val="center"/>
        <w:rPr>
          <w:b/>
          <w:sz w:val="20"/>
          <w:szCs w:val="20"/>
        </w:rPr>
      </w:pPr>
      <w:r>
        <w:rPr>
          <w:b/>
          <w:sz w:val="20"/>
          <w:szCs w:val="20"/>
        </w:rPr>
        <w:t>Analisis Data</w:t>
      </w:r>
    </w:p>
    <w:p w14:paraId="7C0CA9CC" w14:textId="63A6BD5B" w:rsidR="000E5A13" w:rsidRDefault="00704675">
      <w:pPr>
        <w:pBdr>
          <w:top w:val="nil"/>
          <w:left w:val="nil"/>
          <w:bottom w:val="nil"/>
          <w:right w:val="nil"/>
          <w:between w:val="nil"/>
        </w:pBdr>
        <w:ind w:firstLine="720"/>
        <w:jc w:val="both"/>
        <w:rPr>
          <w:color w:val="000000"/>
          <w:sz w:val="20"/>
          <w:szCs w:val="20"/>
        </w:rPr>
      </w:pPr>
      <w:r>
        <w:rPr>
          <w:color w:val="000000"/>
          <w:sz w:val="20"/>
          <w:szCs w:val="20"/>
        </w:rPr>
        <w:t xml:space="preserve">Data hasil analisis laboratorium yang telah diperoleh kemudian diolah menggunakan </w:t>
      </w:r>
      <w:r>
        <w:rPr>
          <w:i/>
          <w:color w:val="000000"/>
          <w:sz w:val="20"/>
          <w:szCs w:val="20"/>
        </w:rPr>
        <w:t>Microsoft Office Excell</w:t>
      </w:r>
      <w:r>
        <w:rPr>
          <w:color w:val="000000"/>
          <w:sz w:val="20"/>
          <w:szCs w:val="20"/>
        </w:rPr>
        <w:t>. Analisis data sifat kimia dan fisika tanah dianalisis lebih lanjut untuk mengetahui karakteristik kimia dan fisika tanah dengan menggunakan analisis karakteristik sifat kimia dan fisika tanah dari Pusat Penelitian Tanah (1983). Analisis data sifat biologi tanah dianalisis secara statistika menggunakan analisis ragam (ANOVA) apabila terdapat pengaruh maka dilanjutkan dengan uji Tukey untuk mendapatkan beda nilai tengah dengan taraf alpha &lt;0</w:t>
      </w:r>
      <w:r w:rsidR="00E1493F">
        <w:rPr>
          <w:color w:val="000000"/>
          <w:sz w:val="20"/>
          <w:szCs w:val="20"/>
        </w:rPr>
        <w:t>.</w:t>
      </w:r>
      <w:r>
        <w:rPr>
          <w:color w:val="000000"/>
          <w:sz w:val="20"/>
          <w:szCs w:val="20"/>
        </w:rPr>
        <w:t xml:space="preserve">05 dan dilanjutkan dengan uji korelasi dengan tujuan untuk mengetahui signifikan dari dua variabel yang dianalisis menggunakan program </w:t>
      </w:r>
      <w:r>
        <w:rPr>
          <w:i/>
          <w:color w:val="000000"/>
          <w:sz w:val="20"/>
          <w:szCs w:val="20"/>
        </w:rPr>
        <w:t>Minitab 19</w:t>
      </w:r>
      <w:r>
        <w:rPr>
          <w:color w:val="000000"/>
          <w:sz w:val="20"/>
          <w:szCs w:val="20"/>
        </w:rPr>
        <w:t>.</w:t>
      </w:r>
    </w:p>
    <w:p w14:paraId="0CDAE389" w14:textId="77777777" w:rsidR="000E5A13" w:rsidRDefault="000E5A13">
      <w:pPr>
        <w:jc w:val="both"/>
        <w:rPr>
          <w:sz w:val="20"/>
          <w:szCs w:val="20"/>
        </w:rPr>
      </w:pPr>
    </w:p>
    <w:p w14:paraId="4457ABF4" w14:textId="77777777" w:rsidR="000E5A13" w:rsidRDefault="00704675">
      <w:pPr>
        <w:jc w:val="center"/>
        <w:rPr>
          <w:b/>
          <w:sz w:val="20"/>
          <w:szCs w:val="20"/>
        </w:rPr>
      </w:pPr>
      <w:r>
        <w:rPr>
          <w:b/>
          <w:sz w:val="20"/>
          <w:szCs w:val="20"/>
        </w:rPr>
        <w:t>HASIL DAN PEMBAHASAN</w:t>
      </w:r>
    </w:p>
    <w:p w14:paraId="726C776B" w14:textId="77777777" w:rsidR="000E5A13" w:rsidRDefault="000E5A13">
      <w:pPr>
        <w:jc w:val="center"/>
        <w:rPr>
          <w:b/>
          <w:sz w:val="20"/>
          <w:szCs w:val="20"/>
        </w:rPr>
      </w:pPr>
    </w:p>
    <w:p w14:paraId="462E4486" w14:textId="77777777" w:rsidR="000E5A13" w:rsidRDefault="00704675" w:rsidP="00E1493F">
      <w:pPr>
        <w:spacing w:after="120"/>
        <w:jc w:val="center"/>
        <w:rPr>
          <w:b/>
          <w:sz w:val="20"/>
          <w:szCs w:val="20"/>
        </w:rPr>
      </w:pPr>
      <w:r>
        <w:rPr>
          <w:b/>
          <w:sz w:val="20"/>
          <w:szCs w:val="20"/>
        </w:rPr>
        <w:t>Sifat Kimia Tanah</w:t>
      </w:r>
    </w:p>
    <w:p w14:paraId="57406201" w14:textId="77777777" w:rsidR="000E5A13" w:rsidRDefault="00704675">
      <w:pPr>
        <w:ind w:firstLine="720"/>
        <w:jc w:val="both"/>
        <w:rPr>
          <w:sz w:val="20"/>
          <w:szCs w:val="20"/>
        </w:rPr>
      </w:pPr>
      <w:r>
        <w:rPr>
          <w:sz w:val="20"/>
          <w:szCs w:val="20"/>
        </w:rPr>
        <w:t xml:space="preserve">Ketinggian tempat yang berbeda di Kabupaten Bandung, Jawa Barat menghasilkan aspek kesuburan tanah yang berbeda. Keragaman kadar unsur hara tanah yang berbeda pada setiap ketinggian tempat karena memiliki tingkat pengelolaan lahan yang berbeda-beda. Hal ini terlihat pada kadar masing-masing unsur hara yang cenderung sangat tinggi maupun sangat rendah pada empat ketinggian tempat (Tabel 1). Hasil analisis menunjukkan pH menurun seiring dengan tingginya ketinggian tempat namun pada ketinggian 1400 mdpl pH pada kriteria masam. Hal tersebut disebabkan karena pada ketinggian 1400 mdpl lahan digunakan untuk perkebunan sehingga pengelolaan lahan tidak intensif. Semakin tingginya ketinggian tempat maka curah hujan semakin tinggi, sehingga terjadi penurunan pH tanah akibat dari proses pencucian hara yang tinggi dan pH tanah menjadi masam (Musyadik, 2019). Menurunnya pH tanah juga dapat disebabkan karena lambatnya C-organik terdekomposisi. Kadar C-Organik dengan kriteria sangat tinggi pada ketinggian 1200 mdpl dan 1400 mdpl disebabkan karena suhu yang rendah menyebabkan lambatnya proses dekomposisi bahan organik. Sejalan dengan laporan Charan </w:t>
      </w:r>
      <w:r>
        <w:rPr>
          <w:i/>
          <w:sz w:val="20"/>
          <w:szCs w:val="20"/>
        </w:rPr>
        <w:t>et al</w:t>
      </w:r>
      <w:r>
        <w:rPr>
          <w:sz w:val="20"/>
          <w:szCs w:val="20"/>
        </w:rPr>
        <w:t xml:space="preserve">. (2013) Proses dekomposisi bahan organik pada daerah yang lebih tinggi berjalan lambat sehingga terjadi akumulasi C-organik di dalam tanah. Kadar C-organik di dalam tanah berpengaruh terhadap kadar N-total di dalam tanah. Kadar N-total yang tinggi pada ketinggian 1200 mdpl berhubungan dengan tingginya kadar C-organik, sedangkan pada ketinggian </w:t>
      </w:r>
      <w:r>
        <w:rPr>
          <w:sz w:val="20"/>
          <w:szCs w:val="20"/>
        </w:rPr>
        <w:lastRenderedPageBreak/>
        <w:t xml:space="preserve">1000 mdpl kadar N-total dengan kriteria rendah disebabkan karena kadar C-organik pada tanah tersebut rendah. Meningkatnya kadar N-total di dalam tanah disebabkan karena tingginya kadar C-organik yang dapat meningkatkan proses nitrifikasi (Kidanemariam </w:t>
      </w:r>
      <w:r>
        <w:rPr>
          <w:i/>
          <w:sz w:val="20"/>
          <w:szCs w:val="20"/>
        </w:rPr>
        <w:t>et al</w:t>
      </w:r>
      <w:r>
        <w:rPr>
          <w:sz w:val="20"/>
          <w:szCs w:val="20"/>
        </w:rPr>
        <w:t xml:space="preserve">., 2012). Nilai C/N rasio pada kriteria sedang, namun pada ketinggian 1000 mdpl pada kriteria rendah. Rendahnya C/N rasio menunjukkan tingkat pelapukan dan penguraian bahan organik belum terdekomposisi sempurna (Kasi </w:t>
      </w:r>
      <w:r>
        <w:rPr>
          <w:i/>
          <w:sz w:val="20"/>
          <w:szCs w:val="20"/>
        </w:rPr>
        <w:t>et al</w:t>
      </w:r>
      <w:r>
        <w:rPr>
          <w:sz w:val="20"/>
          <w:szCs w:val="20"/>
        </w:rPr>
        <w:t>., 2020).</w:t>
      </w:r>
    </w:p>
    <w:p w14:paraId="5BFCB314" w14:textId="77777777" w:rsidR="000E5A13" w:rsidRDefault="00704675">
      <w:pPr>
        <w:ind w:firstLine="720"/>
        <w:jc w:val="both"/>
        <w:rPr>
          <w:sz w:val="20"/>
          <w:szCs w:val="20"/>
        </w:rPr>
      </w:pPr>
      <w:r>
        <w:rPr>
          <w:sz w:val="20"/>
          <w:szCs w:val="20"/>
        </w:rPr>
        <w:t xml:space="preserve">Kadar P-total pada semua ketinggian tempat, berdasarkan hasil analisis pada kriteria sangat tinggi. Tingginya kadar P-total di dalam tanah tidak menjamin tanaman dapat menyerap unsur P sesuai dengan kebutuhannya. Jumlah P yang tersedia di dalam tanah sangat sedikit, sebagian besar terdapat dalam bentuk yang tidak dapat di ambil oleh tanaman. Pada pH tanah yang masam unsur P diikat oleh Al dan Fe, sedangkan pH tanah basa diikat oleh Ca (Ritonga </w:t>
      </w:r>
      <w:r>
        <w:rPr>
          <w:i/>
          <w:sz w:val="20"/>
          <w:szCs w:val="20"/>
        </w:rPr>
        <w:t>et al</w:t>
      </w:r>
      <w:r>
        <w:rPr>
          <w:sz w:val="20"/>
          <w:szCs w:val="20"/>
        </w:rPr>
        <w:t>., 2015). Hasil analisis P-tersedia (Tabel 1) menunjukkan kriteria sangat rendah sampai dengan tinggi. Rendahnya ketersediaan P di dalam tanah pada ketinggian 1200 dan 1400 mdpl disebabkan karena kurangnya hasil dekomposisi bahan organik, pH tanah yang relatif masam dan keberadaan mineral liat alofan. Ketersediaan P di dalam tanah berhubungan dengan tingkat kemasaman (pH), pH maksimum untuk ketersediaan unsur P pada pH 5,5 – 7,0 (Musyadik, 2019). Kadar K-total berdasarkan hasil analisis pada kriteria sangat rendah sampai dengan rendah.</w:t>
      </w:r>
    </w:p>
    <w:p w14:paraId="086EE3A1" w14:textId="77777777" w:rsidR="000E5A13" w:rsidRDefault="000E5A13">
      <w:pPr>
        <w:jc w:val="both"/>
        <w:rPr>
          <w:b/>
          <w:sz w:val="20"/>
          <w:szCs w:val="20"/>
        </w:rPr>
      </w:pPr>
    </w:p>
    <w:p w14:paraId="211F5768" w14:textId="77777777" w:rsidR="000E5A13" w:rsidRDefault="00704675">
      <w:pPr>
        <w:jc w:val="center"/>
        <w:rPr>
          <w:b/>
          <w:sz w:val="20"/>
          <w:szCs w:val="20"/>
        </w:rPr>
      </w:pPr>
      <w:r>
        <w:rPr>
          <w:b/>
          <w:sz w:val="20"/>
          <w:szCs w:val="20"/>
        </w:rPr>
        <w:t>Sifat Fisika Tanah</w:t>
      </w:r>
    </w:p>
    <w:p w14:paraId="4A68E1EF" w14:textId="77777777" w:rsidR="000E5A13" w:rsidRDefault="000E5A13">
      <w:pPr>
        <w:jc w:val="both"/>
        <w:rPr>
          <w:b/>
          <w:sz w:val="20"/>
          <w:szCs w:val="20"/>
        </w:rPr>
      </w:pPr>
    </w:p>
    <w:p w14:paraId="34B06DA9" w14:textId="77777777" w:rsidR="000E5A13" w:rsidRDefault="00704675">
      <w:pPr>
        <w:ind w:firstLine="720"/>
        <w:jc w:val="both"/>
        <w:rPr>
          <w:sz w:val="20"/>
          <w:szCs w:val="20"/>
        </w:rPr>
      </w:pPr>
      <w:r>
        <w:rPr>
          <w:sz w:val="20"/>
          <w:szCs w:val="20"/>
        </w:rPr>
        <w:t xml:space="preserve">Persentase tiap fraksi tekstur disajikan pada Gambar 1. Berdasarkan data tersebut, maka kelas tekstur tanah pada empat ketinggian tempat di Kabupaten Bandung bervariasi yaitu klei (pada ketinggian 600 dan 1000 mdpl), lempung berdebu (1200 mdpl), dan lempung berpasir (1400 mdpl). Tekstur tanah merupakan salah satu parameter yang perlu diketahui karena akan mempengaruhi parameter sifat fisik lainnya. Perbedaan persentase tiap fraksi tekstur dikarenakan pengaruh topografi, perbedaan jenis tanah dan bahan induk tanah pada masing-masing lokasi. Fraksi klei </w:t>
      </w:r>
      <w:r>
        <w:rPr>
          <w:sz w:val="20"/>
          <w:szCs w:val="20"/>
        </w:rPr>
        <w:lastRenderedPageBreak/>
        <w:t xml:space="preserve">pada ketinggian tempat 1200 dan 1400 mdpl lebih rendah dibandingkan dengan fraksi klei pada ketinggian 600 dan 1000 mdpl dikarenakan sampel diambil pada bagian lereng di ketinggi 1200 dan 1400 mdpl. Hal ini dipengaruhi oleh proses erosi yang terjadi di bagian lereng, dimana fraksi halus akan lebih mudah terbawa oleh agen erosi yaitu aliran permukaan sehingga fraksi halus menjadi lebih rendah. Hasil penelitian Rukmi </w:t>
      </w:r>
      <w:r>
        <w:rPr>
          <w:i/>
          <w:sz w:val="20"/>
          <w:szCs w:val="20"/>
        </w:rPr>
        <w:t>et al</w:t>
      </w:r>
      <w:r>
        <w:rPr>
          <w:sz w:val="20"/>
          <w:szCs w:val="20"/>
        </w:rPr>
        <w:t xml:space="preserve">. (2017) juga menunjukkan bahwa fraksi klei dari sampel tanah yang diambil pada bagian lereng pada ketinggian tempat 100-550 mdpl lebih rendah dibandingkan fraksi klei dari sampel tanah yang diambil dari bagian punggung pada lokasi di ketinggian tempat yang sama.  </w:t>
      </w:r>
    </w:p>
    <w:p w14:paraId="6F6BAC15" w14:textId="77777777" w:rsidR="00EE7E88" w:rsidRDefault="00EE7E88" w:rsidP="00EE7E88">
      <w:pPr>
        <w:ind w:firstLine="720"/>
        <w:jc w:val="both"/>
        <w:rPr>
          <w:sz w:val="20"/>
          <w:szCs w:val="20"/>
        </w:rPr>
      </w:pPr>
      <w:r>
        <w:rPr>
          <w:sz w:val="20"/>
          <w:szCs w:val="20"/>
        </w:rPr>
        <w:t xml:space="preserve">Karakteristik sifat fisika tanah berupa bobot isi (BI) menunjukkan pola yang sesuai dengan kadar C-organik pada berbagai ketinggian tempat, yaitu nilai BI terendah pada ketinggian tempat 1200 mdpl (Tabel 2) dengan nilai C-organik tertinggi (Tabel 1). </w:t>
      </w:r>
      <w:r>
        <w:rPr>
          <w:color w:val="000000"/>
          <w:sz w:val="20"/>
          <w:szCs w:val="20"/>
        </w:rPr>
        <w:t xml:space="preserve">Pola nilai bobot isi dari lokasi penelitian adalah semakin menurun/rendah dengan meningkatnya ketinggian tempat, sesuai dengan hasil penelitian (Saeed </w:t>
      </w:r>
      <w:r>
        <w:rPr>
          <w:i/>
          <w:color w:val="000000"/>
          <w:sz w:val="20"/>
          <w:szCs w:val="20"/>
        </w:rPr>
        <w:t>et al</w:t>
      </w:r>
      <w:r>
        <w:rPr>
          <w:color w:val="000000"/>
          <w:sz w:val="20"/>
          <w:szCs w:val="20"/>
        </w:rPr>
        <w:t>., 2014). Hal ini dipengaruhi oleh semakin tingginya fraksi pasir dengan bertambahnya ketinggian tempat yang dipengaruhi oleh proses erosi yang terjadi di bagian lereng, dimana fraksi halus banyak terangkut ke bagian bawah, sedangkan fraksi kasar tetap tertinggal. Tingginya fraksi pasir menyebabkan total porositas tanah yang tinggi (Tabel 2)</w:t>
      </w:r>
      <w:r>
        <w:rPr>
          <w:color w:val="000000"/>
          <w:sz w:val="20"/>
          <w:szCs w:val="20"/>
          <w:lang w:val="id-ID"/>
        </w:rPr>
        <w:t xml:space="preserve"> </w:t>
      </w:r>
      <w:r>
        <w:rPr>
          <w:color w:val="000000"/>
          <w:sz w:val="20"/>
          <w:szCs w:val="20"/>
        </w:rPr>
        <w:t xml:space="preserve">sehingga nilai bobot isi menjadi rendah. Selain itu, rendahnya bobot isi pada ketinggian tempat yang semakin meningkat juga dipengaruhi oleh bahan organik yang sangat tinggi pada lokasi tersebut (Tabel 1). Hasil penelitian Sanjay </w:t>
      </w:r>
      <w:r>
        <w:rPr>
          <w:i/>
          <w:color w:val="000000"/>
          <w:sz w:val="20"/>
          <w:szCs w:val="20"/>
        </w:rPr>
        <w:t>et al.</w:t>
      </w:r>
      <w:r>
        <w:rPr>
          <w:color w:val="000000"/>
          <w:sz w:val="20"/>
          <w:szCs w:val="20"/>
        </w:rPr>
        <w:t xml:space="preserve"> (2010) dan Kidanemariam </w:t>
      </w:r>
      <w:r>
        <w:rPr>
          <w:i/>
          <w:color w:val="000000"/>
          <w:sz w:val="20"/>
          <w:szCs w:val="20"/>
        </w:rPr>
        <w:t>et al</w:t>
      </w:r>
      <w:r>
        <w:rPr>
          <w:color w:val="000000"/>
          <w:sz w:val="20"/>
          <w:szCs w:val="20"/>
        </w:rPr>
        <w:t xml:space="preserve">. (2012) juga menunjukkan hal yang sama, yaitu bobot isi rendah pada ketinggian tempat tertinggi dikarenakan pengaruh bahan organik dan meningkatnya ruang pori. </w:t>
      </w:r>
      <w:r>
        <w:rPr>
          <w:sz w:val="20"/>
          <w:szCs w:val="20"/>
        </w:rPr>
        <w:t>Terkecuali untuk lokasi 1200 mdpl, nilai bobot isi terendah dikarenakan adanya pengaruh tambahan dari pola pengelolaan lahan di lokasi tersebut, yaitu berupa budidaya tanaman pertanian yang melibatkan penambahan bahan organik sehingga nilai bobot isi menjadi rendah.</w:t>
      </w:r>
    </w:p>
    <w:p w14:paraId="10B58A9B" w14:textId="77777777" w:rsidR="00EE7E88" w:rsidRDefault="00EE7E88">
      <w:pPr>
        <w:jc w:val="center"/>
        <w:rPr>
          <w:sz w:val="20"/>
          <w:szCs w:val="20"/>
        </w:rPr>
        <w:sectPr w:rsidR="00EE7E88">
          <w:type w:val="continuous"/>
          <w:pgSz w:w="11900" w:h="16840"/>
          <w:pgMar w:top="1134" w:right="851" w:bottom="1134" w:left="851" w:header="709" w:footer="709" w:gutter="0"/>
          <w:cols w:num="2" w:space="720" w:equalWidth="0">
            <w:col w:w="4745" w:space="708"/>
            <w:col w:w="4745" w:space="0"/>
          </w:cols>
          <w:titlePg/>
        </w:sectPr>
      </w:pPr>
    </w:p>
    <w:p w14:paraId="1F932238" w14:textId="77777777" w:rsidR="000E5A13" w:rsidRDefault="000E5A13">
      <w:pPr>
        <w:jc w:val="center"/>
        <w:rPr>
          <w:sz w:val="20"/>
          <w:szCs w:val="20"/>
        </w:rPr>
      </w:pPr>
    </w:p>
    <w:p w14:paraId="6A9483E0" w14:textId="77777777" w:rsidR="000E5A13" w:rsidRDefault="00704675">
      <w:pPr>
        <w:spacing w:after="120"/>
        <w:jc w:val="center"/>
        <w:rPr>
          <w:sz w:val="20"/>
          <w:szCs w:val="20"/>
        </w:rPr>
      </w:pPr>
      <w:r>
        <w:rPr>
          <w:noProof/>
          <w:sz w:val="20"/>
          <w:szCs w:val="20"/>
          <w:lang w:val="id-ID" w:eastAsia="id-ID"/>
        </w:rPr>
        <w:drawing>
          <wp:inline distT="0" distB="0" distL="0" distR="0" wp14:anchorId="4929A217" wp14:editId="5D3C2332">
            <wp:extent cx="3078000" cy="2804400"/>
            <wp:effectExtent l="0" t="0" r="8255" b="15240"/>
            <wp:docPr id="15" name="Char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9417CB" w14:textId="77777777" w:rsidR="000E5A13" w:rsidRPr="00E1493F" w:rsidRDefault="00704675">
      <w:pPr>
        <w:jc w:val="center"/>
        <w:rPr>
          <w:sz w:val="18"/>
          <w:szCs w:val="18"/>
        </w:rPr>
      </w:pPr>
      <w:r w:rsidRPr="00E1493F">
        <w:rPr>
          <w:sz w:val="18"/>
          <w:szCs w:val="18"/>
        </w:rPr>
        <w:t>Gambar 1. Persentase fraksi tekstur tanah</w:t>
      </w:r>
    </w:p>
    <w:p w14:paraId="26ED0592" w14:textId="77777777" w:rsidR="000E5A13" w:rsidRPr="00E1493F" w:rsidRDefault="00704675">
      <w:pPr>
        <w:spacing w:after="120"/>
        <w:jc w:val="center"/>
        <w:rPr>
          <w:sz w:val="18"/>
          <w:szCs w:val="18"/>
        </w:rPr>
      </w:pPr>
      <w:r w:rsidRPr="00E1493F">
        <w:rPr>
          <w:sz w:val="18"/>
          <w:szCs w:val="18"/>
        </w:rPr>
        <w:lastRenderedPageBreak/>
        <w:t>Tabel 1. Hasil analisis sifat kimia tanah</w:t>
      </w:r>
    </w:p>
    <w:tbl>
      <w:tblPr>
        <w:tblStyle w:val="4"/>
        <w:tblW w:w="1019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442"/>
        <w:gridCol w:w="1966"/>
        <w:gridCol w:w="1966"/>
        <w:gridCol w:w="1966"/>
        <w:gridCol w:w="1858"/>
      </w:tblGrid>
      <w:tr w:rsidR="000E5A13" w14:paraId="77B614DD" w14:textId="77777777">
        <w:tc>
          <w:tcPr>
            <w:tcW w:w="2442" w:type="dxa"/>
            <w:vMerge w:val="restart"/>
            <w:tcBorders>
              <w:top w:val="single" w:sz="4" w:space="0" w:color="000000"/>
              <w:bottom w:val="nil"/>
            </w:tcBorders>
            <w:vAlign w:val="center"/>
          </w:tcPr>
          <w:bookmarkStart w:id="1" w:name="_heading=h.30j0zll" w:colFirst="0" w:colLast="0"/>
          <w:bookmarkEnd w:id="1"/>
          <w:p w14:paraId="6DFB7925" w14:textId="77777777" w:rsidR="000E5A13" w:rsidRDefault="00F5549C">
            <w:pPr>
              <w:jc w:val="center"/>
              <w:rPr>
                <w:sz w:val="16"/>
                <w:szCs w:val="16"/>
              </w:rPr>
            </w:pPr>
            <w:sdt>
              <w:sdtPr>
                <w:tag w:val="goog_rdk_0"/>
                <w:id w:val="1765039067"/>
              </w:sdtPr>
              <w:sdtEndPr/>
              <w:sdtContent/>
            </w:sdt>
            <w:r w:rsidR="00704675">
              <w:rPr>
                <w:sz w:val="16"/>
                <w:szCs w:val="16"/>
              </w:rPr>
              <w:t>Parameter</w:t>
            </w:r>
          </w:p>
        </w:tc>
        <w:tc>
          <w:tcPr>
            <w:tcW w:w="7756" w:type="dxa"/>
            <w:gridSpan w:val="4"/>
            <w:tcBorders>
              <w:top w:val="single" w:sz="4" w:space="0" w:color="000000"/>
              <w:bottom w:val="single" w:sz="4" w:space="0" w:color="000000"/>
            </w:tcBorders>
            <w:vAlign w:val="center"/>
          </w:tcPr>
          <w:p w14:paraId="636368BD" w14:textId="77777777" w:rsidR="000E5A13" w:rsidRDefault="00704675">
            <w:pPr>
              <w:jc w:val="center"/>
              <w:rPr>
                <w:sz w:val="16"/>
                <w:szCs w:val="16"/>
              </w:rPr>
            </w:pPr>
            <w:r>
              <w:rPr>
                <w:sz w:val="16"/>
                <w:szCs w:val="16"/>
              </w:rPr>
              <w:t>Ketinggian Tempat (mdpl)</w:t>
            </w:r>
          </w:p>
        </w:tc>
      </w:tr>
      <w:tr w:rsidR="000E5A13" w14:paraId="7A05DA35" w14:textId="77777777">
        <w:tc>
          <w:tcPr>
            <w:tcW w:w="2442" w:type="dxa"/>
            <w:vMerge/>
            <w:tcBorders>
              <w:top w:val="single" w:sz="4" w:space="0" w:color="000000"/>
              <w:bottom w:val="nil"/>
            </w:tcBorders>
            <w:vAlign w:val="center"/>
          </w:tcPr>
          <w:p w14:paraId="1F4B6C4E" w14:textId="77777777" w:rsidR="000E5A13" w:rsidRDefault="000E5A13">
            <w:pPr>
              <w:widowControl w:val="0"/>
              <w:pBdr>
                <w:top w:val="nil"/>
                <w:left w:val="nil"/>
                <w:bottom w:val="nil"/>
                <w:right w:val="nil"/>
                <w:between w:val="nil"/>
              </w:pBdr>
              <w:spacing w:line="276" w:lineRule="auto"/>
              <w:rPr>
                <w:sz w:val="16"/>
                <w:szCs w:val="16"/>
              </w:rPr>
            </w:pPr>
          </w:p>
        </w:tc>
        <w:tc>
          <w:tcPr>
            <w:tcW w:w="1966" w:type="dxa"/>
            <w:tcBorders>
              <w:top w:val="single" w:sz="4" w:space="0" w:color="000000"/>
              <w:bottom w:val="single" w:sz="4" w:space="0" w:color="000000"/>
            </w:tcBorders>
            <w:vAlign w:val="center"/>
          </w:tcPr>
          <w:p w14:paraId="2B86B64B" w14:textId="77777777" w:rsidR="000E5A13" w:rsidRDefault="00F5549C">
            <w:pPr>
              <w:jc w:val="center"/>
              <w:rPr>
                <w:sz w:val="16"/>
                <w:szCs w:val="16"/>
              </w:rPr>
            </w:pPr>
            <w:sdt>
              <w:sdtPr>
                <w:tag w:val="goog_rdk_1"/>
                <w:id w:val="-350265415"/>
              </w:sdtPr>
              <w:sdtEndPr/>
              <w:sdtContent/>
            </w:sdt>
            <w:r w:rsidR="00704675">
              <w:rPr>
                <w:sz w:val="16"/>
                <w:szCs w:val="16"/>
              </w:rPr>
              <w:t>600</w:t>
            </w:r>
          </w:p>
        </w:tc>
        <w:tc>
          <w:tcPr>
            <w:tcW w:w="1966" w:type="dxa"/>
            <w:tcBorders>
              <w:top w:val="single" w:sz="4" w:space="0" w:color="000000"/>
              <w:bottom w:val="single" w:sz="4" w:space="0" w:color="000000"/>
            </w:tcBorders>
            <w:vAlign w:val="center"/>
          </w:tcPr>
          <w:p w14:paraId="6A0C196F" w14:textId="77777777" w:rsidR="000E5A13" w:rsidRDefault="00704675">
            <w:pPr>
              <w:jc w:val="center"/>
              <w:rPr>
                <w:sz w:val="16"/>
                <w:szCs w:val="16"/>
              </w:rPr>
            </w:pPr>
            <w:r>
              <w:rPr>
                <w:sz w:val="16"/>
                <w:szCs w:val="16"/>
              </w:rPr>
              <w:t>1000</w:t>
            </w:r>
          </w:p>
        </w:tc>
        <w:tc>
          <w:tcPr>
            <w:tcW w:w="1966" w:type="dxa"/>
            <w:tcBorders>
              <w:top w:val="single" w:sz="4" w:space="0" w:color="000000"/>
              <w:bottom w:val="single" w:sz="4" w:space="0" w:color="000000"/>
            </w:tcBorders>
            <w:vAlign w:val="center"/>
          </w:tcPr>
          <w:p w14:paraId="6D38AE62" w14:textId="77777777" w:rsidR="000E5A13" w:rsidRDefault="00704675">
            <w:pPr>
              <w:jc w:val="center"/>
              <w:rPr>
                <w:sz w:val="16"/>
                <w:szCs w:val="16"/>
              </w:rPr>
            </w:pPr>
            <w:r>
              <w:rPr>
                <w:sz w:val="16"/>
                <w:szCs w:val="16"/>
              </w:rPr>
              <w:t>1200</w:t>
            </w:r>
          </w:p>
        </w:tc>
        <w:tc>
          <w:tcPr>
            <w:tcW w:w="1858" w:type="dxa"/>
            <w:tcBorders>
              <w:top w:val="single" w:sz="4" w:space="0" w:color="000000"/>
              <w:bottom w:val="single" w:sz="4" w:space="0" w:color="000000"/>
            </w:tcBorders>
            <w:vAlign w:val="center"/>
          </w:tcPr>
          <w:p w14:paraId="3286D77E" w14:textId="77777777" w:rsidR="000E5A13" w:rsidRDefault="00704675">
            <w:pPr>
              <w:jc w:val="center"/>
              <w:rPr>
                <w:sz w:val="16"/>
                <w:szCs w:val="16"/>
              </w:rPr>
            </w:pPr>
            <w:r>
              <w:rPr>
                <w:sz w:val="16"/>
                <w:szCs w:val="16"/>
              </w:rPr>
              <w:t>1400</w:t>
            </w:r>
          </w:p>
        </w:tc>
      </w:tr>
      <w:tr w:rsidR="000E5A13" w14:paraId="117B43BC" w14:textId="77777777">
        <w:tc>
          <w:tcPr>
            <w:tcW w:w="2442" w:type="dxa"/>
            <w:tcBorders>
              <w:top w:val="single" w:sz="4" w:space="0" w:color="000000"/>
            </w:tcBorders>
          </w:tcPr>
          <w:p w14:paraId="4D911080" w14:textId="77777777" w:rsidR="000E5A13" w:rsidRDefault="00704675">
            <w:pPr>
              <w:jc w:val="both"/>
              <w:rPr>
                <w:sz w:val="16"/>
                <w:szCs w:val="16"/>
              </w:rPr>
            </w:pPr>
            <w:r>
              <w:rPr>
                <w:sz w:val="16"/>
                <w:szCs w:val="16"/>
              </w:rPr>
              <w:t>pH H</w:t>
            </w:r>
            <w:r>
              <w:rPr>
                <w:sz w:val="16"/>
                <w:szCs w:val="16"/>
                <w:vertAlign w:val="subscript"/>
              </w:rPr>
              <w:t>2</w:t>
            </w:r>
            <w:r>
              <w:rPr>
                <w:sz w:val="16"/>
                <w:szCs w:val="16"/>
              </w:rPr>
              <w:t>O</w:t>
            </w:r>
          </w:p>
        </w:tc>
        <w:tc>
          <w:tcPr>
            <w:tcW w:w="1966" w:type="dxa"/>
            <w:tcBorders>
              <w:top w:val="single" w:sz="4" w:space="0" w:color="000000"/>
            </w:tcBorders>
            <w:vAlign w:val="center"/>
          </w:tcPr>
          <w:p w14:paraId="5132D20B" w14:textId="77777777" w:rsidR="000E5A13" w:rsidRDefault="00704675">
            <w:pPr>
              <w:jc w:val="center"/>
              <w:rPr>
                <w:sz w:val="16"/>
                <w:szCs w:val="16"/>
              </w:rPr>
            </w:pPr>
            <w:r>
              <w:rPr>
                <w:sz w:val="16"/>
                <w:szCs w:val="16"/>
              </w:rPr>
              <w:t>6</w:t>
            </w:r>
            <w:r w:rsidR="00EE7E88">
              <w:rPr>
                <w:sz w:val="16"/>
                <w:szCs w:val="16"/>
              </w:rPr>
              <w:t>.</w:t>
            </w:r>
            <w:r>
              <w:rPr>
                <w:sz w:val="16"/>
                <w:szCs w:val="16"/>
              </w:rPr>
              <w:t>14 – 6</w:t>
            </w:r>
            <w:r w:rsidR="00EE7E88">
              <w:rPr>
                <w:sz w:val="16"/>
                <w:szCs w:val="16"/>
              </w:rPr>
              <w:t>.</w:t>
            </w:r>
            <w:r>
              <w:rPr>
                <w:sz w:val="16"/>
                <w:szCs w:val="16"/>
              </w:rPr>
              <w:t>48 (am)</w:t>
            </w:r>
          </w:p>
        </w:tc>
        <w:tc>
          <w:tcPr>
            <w:tcW w:w="1966" w:type="dxa"/>
            <w:tcBorders>
              <w:top w:val="single" w:sz="4" w:space="0" w:color="000000"/>
            </w:tcBorders>
            <w:vAlign w:val="center"/>
          </w:tcPr>
          <w:p w14:paraId="25B0DE25" w14:textId="77777777" w:rsidR="000E5A13" w:rsidRDefault="00704675">
            <w:pPr>
              <w:jc w:val="center"/>
              <w:rPr>
                <w:sz w:val="16"/>
                <w:szCs w:val="16"/>
              </w:rPr>
            </w:pPr>
            <w:r>
              <w:rPr>
                <w:sz w:val="16"/>
                <w:szCs w:val="16"/>
              </w:rPr>
              <w:t>5</w:t>
            </w:r>
            <w:r w:rsidR="00EE7E88">
              <w:rPr>
                <w:sz w:val="16"/>
                <w:szCs w:val="16"/>
              </w:rPr>
              <w:t>.</w:t>
            </w:r>
            <w:r>
              <w:rPr>
                <w:sz w:val="16"/>
                <w:szCs w:val="16"/>
              </w:rPr>
              <w:t>67 – 6</w:t>
            </w:r>
            <w:r w:rsidR="00EE7E88">
              <w:rPr>
                <w:sz w:val="16"/>
                <w:szCs w:val="16"/>
              </w:rPr>
              <w:t>.</w:t>
            </w:r>
            <w:r>
              <w:rPr>
                <w:sz w:val="16"/>
                <w:szCs w:val="16"/>
              </w:rPr>
              <w:t>15 (am)</w:t>
            </w:r>
          </w:p>
        </w:tc>
        <w:tc>
          <w:tcPr>
            <w:tcW w:w="1966" w:type="dxa"/>
            <w:tcBorders>
              <w:top w:val="single" w:sz="4" w:space="0" w:color="000000"/>
            </w:tcBorders>
            <w:vAlign w:val="center"/>
          </w:tcPr>
          <w:p w14:paraId="0D46E55F" w14:textId="77777777" w:rsidR="000E5A13" w:rsidRDefault="00704675">
            <w:pPr>
              <w:jc w:val="center"/>
              <w:rPr>
                <w:sz w:val="16"/>
                <w:szCs w:val="16"/>
              </w:rPr>
            </w:pPr>
            <w:r>
              <w:rPr>
                <w:sz w:val="16"/>
                <w:szCs w:val="16"/>
              </w:rPr>
              <w:t>5</w:t>
            </w:r>
            <w:r w:rsidR="00EE7E88">
              <w:rPr>
                <w:sz w:val="16"/>
                <w:szCs w:val="16"/>
              </w:rPr>
              <w:t>.</w:t>
            </w:r>
            <w:r>
              <w:rPr>
                <w:sz w:val="16"/>
                <w:szCs w:val="16"/>
              </w:rPr>
              <w:t>27 – 5</w:t>
            </w:r>
            <w:r w:rsidR="00EE7E88">
              <w:rPr>
                <w:sz w:val="16"/>
                <w:szCs w:val="16"/>
              </w:rPr>
              <w:t>.</w:t>
            </w:r>
            <w:r>
              <w:rPr>
                <w:sz w:val="16"/>
                <w:szCs w:val="16"/>
              </w:rPr>
              <w:t>62 (am)</w:t>
            </w:r>
          </w:p>
        </w:tc>
        <w:tc>
          <w:tcPr>
            <w:tcW w:w="1858" w:type="dxa"/>
            <w:tcBorders>
              <w:top w:val="single" w:sz="4" w:space="0" w:color="000000"/>
            </w:tcBorders>
            <w:vAlign w:val="center"/>
          </w:tcPr>
          <w:p w14:paraId="73DA1C44" w14:textId="77777777" w:rsidR="000E5A13" w:rsidRDefault="00704675">
            <w:pPr>
              <w:jc w:val="center"/>
              <w:rPr>
                <w:sz w:val="16"/>
                <w:szCs w:val="16"/>
              </w:rPr>
            </w:pPr>
            <w:r>
              <w:rPr>
                <w:sz w:val="16"/>
                <w:szCs w:val="16"/>
              </w:rPr>
              <w:t>4</w:t>
            </w:r>
            <w:r w:rsidR="00EE7E88">
              <w:rPr>
                <w:sz w:val="16"/>
                <w:szCs w:val="16"/>
              </w:rPr>
              <w:t>.</w:t>
            </w:r>
            <w:r>
              <w:rPr>
                <w:sz w:val="16"/>
                <w:szCs w:val="16"/>
              </w:rPr>
              <w:t>08 – 4</w:t>
            </w:r>
            <w:r w:rsidR="00EE7E88">
              <w:rPr>
                <w:sz w:val="16"/>
                <w:szCs w:val="16"/>
              </w:rPr>
              <w:t>.</w:t>
            </w:r>
            <w:r>
              <w:rPr>
                <w:sz w:val="16"/>
                <w:szCs w:val="16"/>
              </w:rPr>
              <w:t>60 (m)</w:t>
            </w:r>
          </w:p>
        </w:tc>
      </w:tr>
      <w:tr w:rsidR="000E5A13" w14:paraId="7E0DA9E8" w14:textId="77777777">
        <w:tc>
          <w:tcPr>
            <w:tcW w:w="2442" w:type="dxa"/>
          </w:tcPr>
          <w:p w14:paraId="40E22D7B" w14:textId="77777777" w:rsidR="000E5A13" w:rsidRDefault="00704675">
            <w:pPr>
              <w:jc w:val="both"/>
              <w:rPr>
                <w:sz w:val="16"/>
                <w:szCs w:val="16"/>
              </w:rPr>
            </w:pPr>
            <w:r>
              <w:rPr>
                <w:sz w:val="16"/>
                <w:szCs w:val="16"/>
              </w:rPr>
              <w:t>C-Organik (%)</w:t>
            </w:r>
          </w:p>
        </w:tc>
        <w:tc>
          <w:tcPr>
            <w:tcW w:w="1966" w:type="dxa"/>
            <w:vAlign w:val="bottom"/>
          </w:tcPr>
          <w:p w14:paraId="3FF7ABA3" w14:textId="77777777" w:rsidR="000E5A13" w:rsidRDefault="00704675">
            <w:pPr>
              <w:jc w:val="center"/>
              <w:rPr>
                <w:sz w:val="16"/>
                <w:szCs w:val="16"/>
              </w:rPr>
            </w:pPr>
            <w:r>
              <w:rPr>
                <w:sz w:val="16"/>
                <w:szCs w:val="16"/>
              </w:rPr>
              <w:t>2</w:t>
            </w:r>
            <w:r w:rsidR="00EE7E88">
              <w:rPr>
                <w:sz w:val="16"/>
                <w:szCs w:val="16"/>
              </w:rPr>
              <w:t>.</w:t>
            </w:r>
            <w:r>
              <w:rPr>
                <w:sz w:val="16"/>
                <w:szCs w:val="16"/>
              </w:rPr>
              <w:t>98 (s)</w:t>
            </w:r>
          </w:p>
        </w:tc>
        <w:tc>
          <w:tcPr>
            <w:tcW w:w="1966" w:type="dxa"/>
            <w:vAlign w:val="bottom"/>
          </w:tcPr>
          <w:p w14:paraId="1B8071E5" w14:textId="77777777" w:rsidR="000E5A13" w:rsidRDefault="00704675">
            <w:pPr>
              <w:jc w:val="center"/>
              <w:rPr>
                <w:sz w:val="16"/>
                <w:szCs w:val="16"/>
              </w:rPr>
            </w:pPr>
            <w:r>
              <w:rPr>
                <w:sz w:val="16"/>
                <w:szCs w:val="16"/>
              </w:rPr>
              <w:t>1</w:t>
            </w:r>
            <w:r w:rsidR="00EE7E88">
              <w:rPr>
                <w:sz w:val="16"/>
                <w:szCs w:val="16"/>
              </w:rPr>
              <w:t>.</w:t>
            </w:r>
            <w:r>
              <w:rPr>
                <w:sz w:val="16"/>
                <w:szCs w:val="16"/>
              </w:rPr>
              <w:t>81 (r)</w:t>
            </w:r>
          </w:p>
        </w:tc>
        <w:tc>
          <w:tcPr>
            <w:tcW w:w="1966" w:type="dxa"/>
            <w:vAlign w:val="bottom"/>
          </w:tcPr>
          <w:p w14:paraId="299E2453" w14:textId="77777777" w:rsidR="000E5A13" w:rsidRDefault="00704675">
            <w:pPr>
              <w:jc w:val="center"/>
              <w:rPr>
                <w:sz w:val="16"/>
                <w:szCs w:val="16"/>
              </w:rPr>
            </w:pPr>
            <w:r>
              <w:rPr>
                <w:sz w:val="16"/>
                <w:szCs w:val="16"/>
              </w:rPr>
              <w:t>6</w:t>
            </w:r>
            <w:r w:rsidR="00EE7E88">
              <w:rPr>
                <w:sz w:val="16"/>
                <w:szCs w:val="16"/>
              </w:rPr>
              <w:t>.</w:t>
            </w:r>
            <w:r>
              <w:rPr>
                <w:sz w:val="16"/>
                <w:szCs w:val="16"/>
              </w:rPr>
              <w:t>00 (st)</w:t>
            </w:r>
          </w:p>
        </w:tc>
        <w:tc>
          <w:tcPr>
            <w:tcW w:w="1858" w:type="dxa"/>
            <w:vAlign w:val="bottom"/>
          </w:tcPr>
          <w:p w14:paraId="32E45E98" w14:textId="77777777" w:rsidR="000E5A13" w:rsidRDefault="00704675">
            <w:pPr>
              <w:jc w:val="center"/>
              <w:rPr>
                <w:sz w:val="16"/>
                <w:szCs w:val="16"/>
              </w:rPr>
            </w:pPr>
            <w:r>
              <w:rPr>
                <w:sz w:val="16"/>
                <w:szCs w:val="16"/>
              </w:rPr>
              <w:t>5</w:t>
            </w:r>
            <w:r w:rsidR="00EE7E88">
              <w:rPr>
                <w:sz w:val="16"/>
                <w:szCs w:val="16"/>
              </w:rPr>
              <w:t>.</w:t>
            </w:r>
            <w:r>
              <w:rPr>
                <w:sz w:val="16"/>
                <w:szCs w:val="16"/>
              </w:rPr>
              <w:t>80 (st)</w:t>
            </w:r>
          </w:p>
        </w:tc>
      </w:tr>
      <w:tr w:rsidR="000E5A13" w14:paraId="0F17D434" w14:textId="77777777">
        <w:tc>
          <w:tcPr>
            <w:tcW w:w="2442" w:type="dxa"/>
          </w:tcPr>
          <w:p w14:paraId="6D3C2E6D" w14:textId="77777777" w:rsidR="000E5A13" w:rsidRDefault="00704675">
            <w:pPr>
              <w:jc w:val="both"/>
              <w:rPr>
                <w:sz w:val="16"/>
                <w:szCs w:val="16"/>
              </w:rPr>
            </w:pPr>
            <w:r>
              <w:rPr>
                <w:sz w:val="16"/>
                <w:szCs w:val="16"/>
              </w:rPr>
              <w:t>N-Total (%)</w:t>
            </w:r>
          </w:p>
        </w:tc>
        <w:tc>
          <w:tcPr>
            <w:tcW w:w="1966" w:type="dxa"/>
            <w:vAlign w:val="bottom"/>
          </w:tcPr>
          <w:p w14:paraId="38CE0342" w14:textId="77777777" w:rsidR="000E5A13" w:rsidRDefault="00704675">
            <w:pPr>
              <w:jc w:val="center"/>
              <w:rPr>
                <w:sz w:val="16"/>
                <w:szCs w:val="16"/>
              </w:rPr>
            </w:pPr>
            <w:r>
              <w:rPr>
                <w:sz w:val="16"/>
                <w:szCs w:val="16"/>
              </w:rPr>
              <w:t>0</w:t>
            </w:r>
            <w:r w:rsidR="00EE7E88">
              <w:rPr>
                <w:sz w:val="16"/>
                <w:szCs w:val="16"/>
              </w:rPr>
              <w:t>.</w:t>
            </w:r>
            <w:r>
              <w:rPr>
                <w:sz w:val="16"/>
                <w:szCs w:val="16"/>
              </w:rPr>
              <w:t>27 (s)</w:t>
            </w:r>
          </w:p>
        </w:tc>
        <w:tc>
          <w:tcPr>
            <w:tcW w:w="1966" w:type="dxa"/>
            <w:vAlign w:val="bottom"/>
          </w:tcPr>
          <w:p w14:paraId="525FD7F6" w14:textId="77777777" w:rsidR="000E5A13" w:rsidRDefault="00704675">
            <w:pPr>
              <w:jc w:val="center"/>
              <w:rPr>
                <w:sz w:val="16"/>
                <w:szCs w:val="16"/>
              </w:rPr>
            </w:pPr>
            <w:r>
              <w:rPr>
                <w:sz w:val="16"/>
                <w:szCs w:val="16"/>
              </w:rPr>
              <w:t>0</w:t>
            </w:r>
            <w:r w:rsidR="00EE7E88">
              <w:rPr>
                <w:sz w:val="16"/>
                <w:szCs w:val="16"/>
              </w:rPr>
              <w:t>.</w:t>
            </w:r>
            <w:r>
              <w:rPr>
                <w:sz w:val="16"/>
                <w:szCs w:val="16"/>
              </w:rPr>
              <w:t>20 (r)</w:t>
            </w:r>
          </w:p>
        </w:tc>
        <w:tc>
          <w:tcPr>
            <w:tcW w:w="1966" w:type="dxa"/>
            <w:vAlign w:val="bottom"/>
          </w:tcPr>
          <w:p w14:paraId="41ECE22B" w14:textId="77777777" w:rsidR="000E5A13" w:rsidRDefault="00704675">
            <w:pPr>
              <w:jc w:val="center"/>
              <w:rPr>
                <w:sz w:val="16"/>
                <w:szCs w:val="16"/>
              </w:rPr>
            </w:pPr>
            <w:r>
              <w:rPr>
                <w:sz w:val="16"/>
                <w:szCs w:val="16"/>
              </w:rPr>
              <w:t>0</w:t>
            </w:r>
            <w:r w:rsidR="00EE7E88">
              <w:rPr>
                <w:sz w:val="16"/>
                <w:szCs w:val="16"/>
              </w:rPr>
              <w:t>.</w:t>
            </w:r>
            <w:r>
              <w:rPr>
                <w:sz w:val="16"/>
                <w:szCs w:val="16"/>
              </w:rPr>
              <w:t>53 (t)</w:t>
            </w:r>
          </w:p>
        </w:tc>
        <w:tc>
          <w:tcPr>
            <w:tcW w:w="1858" w:type="dxa"/>
            <w:vAlign w:val="bottom"/>
          </w:tcPr>
          <w:p w14:paraId="37AD5161" w14:textId="77777777" w:rsidR="000E5A13" w:rsidRDefault="00704675">
            <w:pPr>
              <w:jc w:val="center"/>
              <w:rPr>
                <w:sz w:val="16"/>
                <w:szCs w:val="16"/>
              </w:rPr>
            </w:pPr>
            <w:r>
              <w:rPr>
                <w:sz w:val="16"/>
                <w:szCs w:val="16"/>
              </w:rPr>
              <w:t>0</w:t>
            </w:r>
            <w:r w:rsidR="00EE7E88">
              <w:rPr>
                <w:sz w:val="16"/>
                <w:szCs w:val="16"/>
              </w:rPr>
              <w:t>.</w:t>
            </w:r>
            <w:r>
              <w:rPr>
                <w:sz w:val="16"/>
                <w:szCs w:val="16"/>
              </w:rPr>
              <w:t>45 (s)</w:t>
            </w:r>
          </w:p>
        </w:tc>
      </w:tr>
      <w:tr w:rsidR="000E5A13" w14:paraId="7A0FE2B1" w14:textId="77777777">
        <w:tc>
          <w:tcPr>
            <w:tcW w:w="2442" w:type="dxa"/>
          </w:tcPr>
          <w:p w14:paraId="203479D4" w14:textId="77777777" w:rsidR="000E5A13" w:rsidRDefault="00704675">
            <w:pPr>
              <w:jc w:val="both"/>
              <w:rPr>
                <w:sz w:val="16"/>
                <w:szCs w:val="16"/>
              </w:rPr>
            </w:pPr>
            <w:r>
              <w:rPr>
                <w:sz w:val="16"/>
                <w:szCs w:val="16"/>
              </w:rPr>
              <w:t>C/N Ratio</w:t>
            </w:r>
          </w:p>
        </w:tc>
        <w:tc>
          <w:tcPr>
            <w:tcW w:w="1966" w:type="dxa"/>
            <w:vAlign w:val="bottom"/>
          </w:tcPr>
          <w:p w14:paraId="18327091" w14:textId="77777777" w:rsidR="000E5A13" w:rsidRDefault="00704675">
            <w:pPr>
              <w:jc w:val="center"/>
              <w:rPr>
                <w:sz w:val="16"/>
                <w:szCs w:val="16"/>
              </w:rPr>
            </w:pPr>
            <w:r>
              <w:rPr>
                <w:sz w:val="16"/>
                <w:szCs w:val="16"/>
              </w:rPr>
              <w:t>11</w:t>
            </w:r>
            <w:r w:rsidR="00EE7E88">
              <w:rPr>
                <w:sz w:val="16"/>
                <w:szCs w:val="16"/>
              </w:rPr>
              <w:t>.</w:t>
            </w:r>
            <w:r>
              <w:rPr>
                <w:sz w:val="16"/>
                <w:szCs w:val="16"/>
              </w:rPr>
              <w:t>04 (s)</w:t>
            </w:r>
          </w:p>
        </w:tc>
        <w:tc>
          <w:tcPr>
            <w:tcW w:w="1966" w:type="dxa"/>
            <w:vAlign w:val="bottom"/>
          </w:tcPr>
          <w:p w14:paraId="62152724" w14:textId="77777777" w:rsidR="000E5A13" w:rsidRDefault="00704675">
            <w:pPr>
              <w:jc w:val="center"/>
              <w:rPr>
                <w:sz w:val="16"/>
                <w:szCs w:val="16"/>
              </w:rPr>
            </w:pPr>
            <w:r>
              <w:rPr>
                <w:sz w:val="16"/>
                <w:szCs w:val="16"/>
              </w:rPr>
              <w:t>9</w:t>
            </w:r>
            <w:r w:rsidR="00EE7E88">
              <w:rPr>
                <w:sz w:val="16"/>
                <w:szCs w:val="16"/>
              </w:rPr>
              <w:t>.</w:t>
            </w:r>
            <w:r>
              <w:rPr>
                <w:sz w:val="16"/>
                <w:szCs w:val="16"/>
              </w:rPr>
              <w:t>05 (r)</w:t>
            </w:r>
          </w:p>
        </w:tc>
        <w:tc>
          <w:tcPr>
            <w:tcW w:w="1966" w:type="dxa"/>
            <w:vAlign w:val="bottom"/>
          </w:tcPr>
          <w:p w14:paraId="608B8052" w14:textId="77777777" w:rsidR="000E5A13" w:rsidRDefault="00704675">
            <w:pPr>
              <w:jc w:val="center"/>
              <w:rPr>
                <w:sz w:val="16"/>
                <w:szCs w:val="16"/>
              </w:rPr>
            </w:pPr>
            <w:r>
              <w:rPr>
                <w:sz w:val="16"/>
                <w:szCs w:val="16"/>
              </w:rPr>
              <w:t>11</w:t>
            </w:r>
            <w:r w:rsidR="00EE7E88">
              <w:rPr>
                <w:sz w:val="16"/>
                <w:szCs w:val="16"/>
              </w:rPr>
              <w:t>.</w:t>
            </w:r>
            <w:r>
              <w:rPr>
                <w:sz w:val="16"/>
                <w:szCs w:val="16"/>
              </w:rPr>
              <w:t>32 (s)</w:t>
            </w:r>
          </w:p>
        </w:tc>
        <w:tc>
          <w:tcPr>
            <w:tcW w:w="1858" w:type="dxa"/>
            <w:vAlign w:val="bottom"/>
          </w:tcPr>
          <w:p w14:paraId="62C6A75F" w14:textId="77777777" w:rsidR="000E5A13" w:rsidRDefault="00704675">
            <w:pPr>
              <w:jc w:val="center"/>
              <w:rPr>
                <w:sz w:val="16"/>
                <w:szCs w:val="16"/>
              </w:rPr>
            </w:pPr>
            <w:r>
              <w:rPr>
                <w:sz w:val="16"/>
                <w:szCs w:val="16"/>
              </w:rPr>
              <w:t>12</w:t>
            </w:r>
            <w:r w:rsidR="00EE7E88">
              <w:rPr>
                <w:sz w:val="16"/>
                <w:szCs w:val="16"/>
              </w:rPr>
              <w:t>.</w:t>
            </w:r>
            <w:r>
              <w:rPr>
                <w:sz w:val="16"/>
                <w:szCs w:val="16"/>
              </w:rPr>
              <w:t>88 (s)</w:t>
            </w:r>
          </w:p>
        </w:tc>
      </w:tr>
      <w:tr w:rsidR="000E5A13" w14:paraId="0D5D5E70" w14:textId="77777777">
        <w:tc>
          <w:tcPr>
            <w:tcW w:w="2442" w:type="dxa"/>
          </w:tcPr>
          <w:p w14:paraId="4E7891D1" w14:textId="77777777" w:rsidR="000E5A13" w:rsidRDefault="00704675">
            <w:pPr>
              <w:jc w:val="both"/>
              <w:rPr>
                <w:sz w:val="16"/>
                <w:szCs w:val="16"/>
              </w:rPr>
            </w:pPr>
            <w:r>
              <w:rPr>
                <w:sz w:val="16"/>
                <w:szCs w:val="16"/>
              </w:rPr>
              <w:t>P-Tersedia (ppm)</w:t>
            </w:r>
          </w:p>
        </w:tc>
        <w:tc>
          <w:tcPr>
            <w:tcW w:w="1966" w:type="dxa"/>
            <w:vAlign w:val="bottom"/>
          </w:tcPr>
          <w:p w14:paraId="027EDFF6" w14:textId="77777777" w:rsidR="000E5A13" w:rsidRDefault="00704675">
            <w:pPr>
              <w:jc w:val="center"/>
              <w:rPr>
                <w:sz w:val="16"/>
                <w:szCs w:val="16"/>
              </w:rPr>
            </w:pPr>
            <w:r>
              <w:rPr>
                <w:sz w:val="16"/>
                <w:szCs w:val="16"/>
              </w:rPr>
              <w:t>30</w:t>
            </w:r>
            <w:r w:rsidR="00EE7E88">
              <w:rPr>
                <w:sz w:val="16"/>
                <w:szCs w:val="16"/>
              </w:rPr>
              <w:t>.</w:t>
            </w:r>
            <w:r>
              <w:rPr>
                <w:sz w:val="16"/>
                <w:szCs w:val="16"/>
              </w:rPr>
              <w:t>23 (t)</w:t>
            </w:r>
          </w:p>
        </w:tc>
        <w:tc>
          <w:tcPr>
            <w:tcW w:w="1966" w:type="dxa"/>
            <w:vAlign w:val="bottom"/>
          </w:tcPr>
          <w:p w14:paraId="58629C75" w14:textId="77777777" w:rsidR="000E5A13" w:rsidRDefault="00704675">
            <w:pPr>
              <w:jc w:val="center"/>
              <w:rPr>
                <w:sz w:val="16"/>
                <w:szCs w:val="16"/>
              </w:rPr>
            </w:pPr>
            <w:r>
              <w:rPr>
                <w:sz w:val="16"/>
                <w:szCs w:val="16"/>
              </w:rPr>
              <w:t>18</w:t>
            </w:r>
            <w:r w:rsidR="00EE7E88">
              <w:rPr>
                <w:sz w:val="16"/>
                <w:szCs w:val="16"/>
              </w:rPr>
              <w:t>.</w:t>
            </w:r>
            <w:r>
              <w:rPr>
                <w:sz w:val="16"/>
                <w:szCs w:val="16"/>
              </w:rPr>
              <w:t>98 (s)</w:t>
            </w:r>
          </w:p>
        </w:tc>
        <w:tc>
          <w:tcPr>
            <w:tcW w:w="1966" w:type="dxa"/>
            <w:vAlign w:val="bottom"/>
          </w:tcPr>
          <w:p w14:paraId="5A192845" w14:textId="77777777" w:rsidR="000E5A13" w:rsidRDefault="00704675">
            <w:pPr>
              <w:jc w:val="center"/>
              <w:rPr>
                <w:sz w:val="16"/>
                <w:szCs w:val="16"/>
              </w:rPr>
            </w:pPr>
            <w:r>
              <w:rPr>
                <w:sz w:val="16"/>
                <w:szCs w:val="16"/>
              </w:rPr>
              <w:t>4</w:t>
            </w:r>
            <w:r w:rsidR="00EE7E88">
              <w:rPr>
                <w:sz w:val="16"/>
                <w:szCs w:val="16"/>
              </w:rPr>
              <w:t>.</w:t>
            </w:r>
            <w:r>
              <w:rPr>
                <w:sz w:val="16"/>
                <w:szCs w:val="16"/>
              </w:rPr>
              <w:t>52 (sr)</w:t>
            </w:r>
          </w:p>
        </w:tc>
        <w:tc>
          <w:tcPr>
            <w:tcW w:w="1858" w:type="dxa"/>
            <w:vAlign w:val="bottom"/>
          </w:tcPr>
          <w:p w14:paraId="122AC1E6" w14:textId="77777777" w:rsidR="000E5A13" w:rsidRDefault="00704675">
            <w:pPr>
              <w:jc w:val="center"/>
              <w:rPr>
                <w:sz w:val="16"/>
                <w:szCs w:val="16"/>
              </w:rPr>
            </w:pPr>
            <w:r>
              <w:rPr>
                <w:sz w:val="16"/>
                <w:szCs w:val="16"/>
              </w:rPr>
              <w:t>2</w:t>
            </w:r>
            <w:r w:rsidR="00EE7E88">
              <w:rPr>
                <w:sz w:val="16"/>
                <w:szCs w:val="16"/>
              </w:rPr>
              <w:t>.</w:t>
            </w:r>
            <w:r>
              <w:rPr>
                <w:sz w:val="16"/>
                <w:szCs w:val="16"/>
              </w:rPr>
              <w:t>39 (sr)</w:t>
            </w:r>
          </w:p>
        </w:tc>
      </w:tr>
      <w:tr w:rsidR="000E5A13" w14:paraId="51D9FF35" w14:textId="77777777">
        <w:tc>
          <w:tcPr>
            <w:tcW w:w="2442" w:type="dxa"/>
          </w:tcPr>
          <w:p w14:paraId="51FCA5E9" w14:textId="77777777" w:rsidR="000E5A13" w:rsidRDefault="00704675">
            <w:pPr>
              <w:jc w:val="both"/>
              <w:rPr>
                <w:sz w:val="16"/>
                <w:szCs w:val="16"/>
              </w:rPr>
            </w:pPr>
            <w:r>
              <w:rPr>
                <w:sz w:val="16"/>
                <w:szCs w:val="16"/>
              </w:rPr>
              <w:t>P-Total (mg 100 g</w:t>
            </w:r>
            <w:r>
              <w:rPr>
                <w:sz w:val="16"/>
                <w:szCs w:val="16"/>
                <w:vertAlign w:val="superscript"/>
              </w:rPr>
              <w:t>-1</w:t>
            </w:r>
            <w:r>
              <w:rPr>
                <w:sz w:val="16"/>
                <w:szCs w:val="16"/>
              </w:rPr>
              <w:t>)</w:t>
            </w:r>
          </w:p>
        </w:tc>
        <w:tc>
          <w:tcPr>
            <w:tcW w:w="1966" w:type="dxa"/>
            <w:vAlign w:val="bottom"/>
          </w:tcPr>
          <w:p w14:paraId="6475B076" w14:textId="77777777" w:rsidR="000E5A13" w:rsidRDefault="00704675">
            <w:pPr>
              <w:jc w:val="center"/>
              <w:rPr>
                <w:sz w:val="16"/>
                <w:szCs w:val="16"/>
              </w:rPr>
            </w:pPr>
            <w:r>
              <w:rPr>
                <w:sz w:val="16"/>
                <w:szCs w:val="16"/>
              </w:rPr>
              <w:t>149</w:t>
            </w:r>
            <w:r w:rsidR="00EE7E88">
              <w:rPr>
                <w:sz w:val="16"/>
                <w:szCs w:val="16"/>
              </w:rPr>
              <w:t>.</w:t>
            </w:r>
            <w:r>
              <w:rPr>
                <w:sz w:val="16"/>
                <w:szCs w:val="16"/>
              </w:rPr>
              <w:t>41 (st)</w:t>
            </w:r>
          </w:p>
        </w:tc>
        <w:tc>
          <w:tcPr>
            <w:tcW w:w="1966" w:type="dxa"/>
            <w:vAlign w:val="bottom"/>
          </w:tcPr>
          <w:p w14:paraId="11FF9063" w14:textId="77777777" w:rsidR="000E5A13" w:rsidRDefault="00704675">
            <w:pPr>
              <w:jc w:val="center"/>
              <w:rPr>
                <w:sz w:val="16"/>
                <w:szCs w:val="16"/>
              </w:rPr>
            </w:pPr>
            <w:r>
              <w:rPr>
                <w:sz w:val="16"/>
                <w:szCs w:val="16"/>
              </w:rPr>
              <w:t>243</w:t>
            </w:r>
            <w:r w:rsidR="00EE7E88">
              <w:rPr>
                <w:sz w:val="16"/>
                <w:szCs w:val="16"/>
              </w:rPr>
              <w:t>.</w:t>
            </w:r>
            <w:r>
              <w:rPr>
                <w:sz w:val="16"/>
                <w:szCs w:val="16"/>
              </w:rPr>
              <w:t>63 (st)</w:t>
            </w:r>
          </w:p>
        </w:tc>
        <w:tc>
          <w:tcPr>
            <w:tcW w:w="1966" w:type="dxa"/>
            <w:vAlign w:val="bottom"/>
          </w:tcPr>
          <w:p w14:paraId="1452E090" w14:textId="77777777" w:rsidR="000E5A13" w:rsidRDefault="00704675">
            <w:pPr>
              <w:jc w:val="center"/>
              <w:rPr>
                <w:sz w:val="16"/>
                <w:szCs w:val="16"/>
              </w:rPr>
            </w:pPr>
            <w:r>
              <w:rPr>
                <w:sz w:val="16"/>
                <w:szCs w:val="16"/>
              </w:rPr>
              <w:t>279</w:t>
            </w:r>
            <w:r w:rsidR="00EE7E88">
              <w:rPr>
                <w:sz w:val="16"/>
                <w:szCs w:val="16"/>
              </w:rPr>
              <w:t>.</w:t>
            </w:r>
            <w:r>
              <w:rPr>
                <w:sz w:val="16"/>
                <w:szCs w:val="16"/>
              </w:rPr>
              <w:t>87 (st)</w:t>
            </w:r>
          </w:p>
        </w:tc>
        <w:tc>
          <w:tcPr>
            <w:tcW w:w="1858" w:type="dxa"/>
            <w:vAlign w:val="bottom"/>
          </w:tcPr>
          <w:p w14:paraId="4A7DA970" w14:textId="77777777" w:rsidR="000E5A13" w:rsidRDefault="00704675">
            <w:pPr>
              <w:jc w:val="center"/>
              <w:rPr>
                <w:sz w:val="16"/>
                <w:szCs w:val="16"/>
              </w:rPr>
            </w:pPr>
            <w:r>
              <w:rPr>
                <w:sz w:val="16"/>
                <w:szCs w:val="16"/>
              </w:rPr>
              <w:t>83</w:t>
            </w:r>
            <w:r w:rsidR="00EE7E88">
              <w:rPr>
                <w:sz w:val="16"/>
                <w:szCs w:val="16"/>
              </w:rPr>
              <w:t>.</w:t>
            </w:r>
            <w:r>
              <w:rPr>
                <w:sz w:val="16"/>
                <w:szCs w:val="16"/>
              </w:rPr>
              <w:t>32 (st)</w:t>
            </w:r>
          </w:p>
        </w:tc>
      </w:tr>
      <w:tr w:rsidR="000E5A13" w14:paraId="72D19B94" w14:textId="77777777">
        <w:tc>
          <w:tcPr>
            <w:tcW w:w="2442" w:type="dxa"/>
          </w:tcPr>
          <w:p w14:paraId="33208612" w14:textId="77777777" w:rsidR="000E5A13" w:rsidRDefault="00704675">
            <w:pPr>
              <w:jc w:val="both"/>
              <w:rPr>
                <w:sz w:val="16"/>
                <w:szCs w:val="16"/>
              </w:rPr>
            </w:pPr>
            <w:r>
              <w:rPr>
                <w:sz w:val="16"/>
                <w:szCs w:val="16"/>
              </w:rPr>
              <w:t>K-Total (mg 100 g</w:t>
            </w:r>
            <w:r>
              <w:rPr>
                <w:sz w:val="16"/>
                <w:szCs w:val="16"/>
                <w:vertAlign w:val="superscript"/>
              </w:rPr>
              <w:t>-1</w:t>
            </w:r>
            <w:r>
              <w:rPr>
                <w:sz w:val="16"/>
                <w:szCs w:val="16"/>
              </w:rPr>
              <w:t>)</w:t>
            </w:r>
          </w:p>
        </w:tc>
        <w:tc>
          <w:tcPr>
            <w:tcW w:w="1966" w:type="dxa"/>
            <w:vAlign w:val="bottom"/>
          </w:tcPr>
          <w:p w14:paraId="01C43703" w14:textId="77777777" w:rsidR="000E5A13" w:rsidRDefault="00704675">
            <w:pPr>
              <w:jc w:val="center"/>
              <w:rPr>
                <w:sz w:val="16"/>
                <w:szCs w:val="16"/>
              </w:rPr>
            </w:pPr>
            <w:r>
              <w:rPr>
                <w:sz w:val="16"/>
                <w:szCs w:val="16"/>
              </w:rPr>
              <w:t>15</w:t>
            </w:r>
            <w:r w:rsidR="00EE7E88">
              <w:rPr>
                <w:sz w:val="16"/>
                <w:szCs w:val="16"/>
              </w:rPr>
              <w:t>.</w:t>
            </w:r>
            <w:r>
              <w:rPr>
                <w:sz w:val="16"/>
                <w:szCs w:val="16"/>
              </w:rPr>
              <w:t>28 (r)</w:t>
            </w:r>
          </w:p>
        </w:tc>
        <w:tc>
          <w:tcPr>
            <w:tcW w:w="1966" w:type="dxa"/>
            <w:vAlign w:val="bottom"/>
          </w:tcPr>
          <w:p w14:paraId="5F7F12BA" w14:textId="77777777" w:rsidR="000E5A13" w:rsidRDefault="00704675">
            <w:pPr>
              <w:jc w:val="center"/>
              <w:rPr>
                <w:sz w:val="16"/>
                <w:szCs w:val="16"/>
              </w:rPr>
            </w:pPr>
            <w:r>
              <w:rPr>
                <w:sz w:val="16"/>
                <w:szCs w:val="16"/>
              </w:rPr>
              <w:t>7</w:t>
            </w:r>
            <w:r w:rsidR="00EE7E88">
              <w:rPr>
                <w:sz w:val="16"/>
                <w:szCs w:val="16"/>
              </w:rPr>
              <w:t>.</w:t>
            </w:r>
            <w:r>
              <w:rPr>
                <w:sz w:val="16"/>
                <w:szCs w:val="16"/>
              </w:rPr>
              <w:t>22 (sr)</w:t>
            </w:r>
          </w:p>
        </w:tc>
        <w:tc>
          <w:tcPr>
            <w:tcW w:w="1966" w:type="dxa"/>
            <w:vAlign w:val="bottom"/>
          </w:tcPr>
          <w:p w14:paraId="28FE62F5" w14:textId="77777777" w:rsidR="000E5A13" w:rsidRDefault="00704675">
            <w:pPr>
              <w:jc w:val="center"/>
              <w:rPr>
                <w:sz w:val="16"/>
                <w:szCs w:val="16"/>
              </w:rPr>
            </w:pPr>
            <w:r>
              <w:rPr>
                <w:sz w:val="16"/>
                <w:szCs w:val="16"/>
              </w:rPr>
              <w:t>9</w:t>
            </w:r>
            <w:r w:rsidR="00EE7E88">
              <w:rPr>
                <w:sz w:val="16"/>
                <w:szCs w:val="16"/>
              </w:rPr>
              <w:t>.</w:t>
            </w:r>
            <w:r>
              <w:rPr>
                <w:sz w:val="16"/>
                <w:szCs w:val="16"/>
              </w:rPr>
              <w:t>12 (sr)</w:t>
            </w:r>
          </w:p>
        </w:tc>
        <w:tc>
          <w:tcPr>
            <w:tcW w:w="1858" w:type="dxa"/>
            <w:vAlign w:val="bottom"/>
          </w:tcPr>
          <w:p w14:paraId="42272560" w14:textId="77777777" w:rsidR="000E5A13" w:rsidRDefault="00704675">
            <w:pPr>
              <w:jc w:val="center"/>
              <w:rPr>
                <w:sz w:val="16"/>
                <w:szCs w:val="16"/>
              </w:rPr>
            </w:pPr>
            <w:r>
              <w:rPr>
                <w:sz w:val="16"/>
                <w:szCs w:val="16"/>
              </w:rPr>
              <w:t>1</w:t>
            </w:r>
            <w:r w:rsidR="00EE7E88">
              <w:rPr>
                <w:sz w:val="16"/>
                <w:szCs w:val="16"/>
              </w:rPr>
              <w:t>.</w:t>
            </w:r>
            <w:r>
              <w:rPr>
                <w:sz w:val="16"/>
                <w:szCs w:val="16"/>
              </w:rPr>
              <w:t>49 (sr)</w:t>
            </w:r>
          </w:p>
        </w:tc>
      </w:tr>
    </w:tbl>
    <w:p w14:paraId="6E4A7672" w14:textId="77777777" w:rsidR="000E5A13" w:rsidRPr="00E1493F" w:rsidRDefault="00704675" w:rsidP="00EE7E88">
      <w:pPr>
        <w:pBdr>
          <w:top w:val="nil"/>
          <w:left w:val="nil"/>
          <w:bottom w:val="nil"/>
          <w:right w:val="nil"/>
          <w:between w:val="nil"/>
        </w:pBdr>
        <w:jc w:val="both"/>
        <w:rPr>
          <w:iCs/>
          <w:color w:val="000000"/>
          <w:sz w:val="16"/>
          <w:szCs w:val="16"/>
        </w:rPr>
      </w:pPr>
      <w:bookmarkStart w:id="2" w:name="_heading=h.1fob9te" w:colFirst="0" w:colLast="0"/>
      <w:bookmarkEnd w:id="2"/>
      <w:r w:rsidRPr="00E1493F">
        <w:rPr>
          <w:iCs/>
          <w:color w:val="000000"/>
          <w:sz w:val="16"/>
          <w:szCs w:val="16"/>
        </w:rPr>
        <w:t xml:space="preserve">Keterangan: am: agak masam, m: masam, sr: sangat rendah, r: rendah, s: sedang, t: tinggi, st: sangat tinggi (PPT 1983). </w:t>
      </w:r>
    </w:p>
    <w:p w14:paraId="39AEF305" w14:textId="77777777" w:rsidR="00A50638" w:rsidRDefault="00A50638">
      <w:pPr>
        <w:pBdr>
          <w:top w:val="nil"/>
          <w:left w:val="nil"/>
          <w:bottom w:val="nil"/>
          <w:right w:val="nil"/>
          <w:between w:val="nil"/>
        </w:pBdr>
        <w:jc w:val="both"/>
        <w:rPr>
          <w:i/>
          <w:color w:val="000000"/>
          <w:sz w:val="18"/>
          <w:szCs w:val="18"/>
        </w:rPr>
      </w:pPr>
    </w:p>
    <w:p w14:paraId="07ADC72F" w14:textId="77777777" w:rsidR="000E5A13" w:rsidRDefault="000E5A13">
      <w:pPr>
        <w:jc w:val="both"/>
        <w:rPr>
          <w:color w:val="000000"/>
          <w:sz w:val="20"/>
          <w:szCs w:val="20"/>
          <w:highlight w:val="yellow"/>
        </w:rPr>
        <w:sectPr w:rsidR="000E5A13">
          <w:type w:val="continuous"/>
          <w:pgSz w:w="11900" w:h="16840"/>
          <w:pgMar w:top="1134" w:right="851" w:bottom="1134" w:left="851" w:header="709" w:footer="709" w:gutter="0"/>
          <w:cols w:space="720"/>
          <w:titlePg/>
        </w:sectPr>
      </w:pPr>
    </w:p>
    <w:p w14:paraId="30BF0AAD" w14:textId="77777777" w:rsidR="000E5A13" w:rsidRDefault="00704675">
      <w:pPr>
        <w:ind w:firstLine="720"/>
        <w:jc w:val="both"/>
        <w:rPr>
          <w:color w:val="000000"/>
          <w:sz w:val="20"/>
          <w:szCs w:val="20"/>
        </w:rPr>
      </w:pPr>
      <w:r>
        <w:rPr>
          <w:sz w:val="20"/>
          <w:szCs w:val="20"/>
        </w:rPr>
        <w:lastRenderedPageBreak/>
        <w:t xml:space="preserve">Kadar C-organik yang tinggi di dalam tanah merupakan sumber makanan dan energi bagi mikroorganisme, sehingga menjamin aktivitas mikroorganisme terus ada. Aktivitas mikroorganisme dalam tanah mampu menciptakan ruang pori yang baik sehingga tanah menjadi tidak padat, dengan kata lain, nilai bobot isi rendah. Soane (1990) juga menyatakan bahwa tanah dengan bahan organik tinggi dapat mengurangi pemadatan tanah. Fungsi lain kadar C-organik dalam tanah adalah menstabilkan struktur tanah sehingga berperan dalam pemantapan agregat, dan memperbaiki kemampuan tanah dalam mengikat air (Kohnke 1968, Stevenson 1982, Hardjowigeno 2010). </w:t>
      </w:r>
      <w:r>
        <w:rPr>
          <w:color w:val="000000"/>
          <w:sz w:val="20"/>
          <w:szCs w:val="20"/>
        </w:rPr>
        <w:t xml:space="preserve">Berdasarkan data pada Tabel 2 diketahui bahwa pori pemegang air tersedia tertinggi terukur pada contoh tanah yang berasal dari lokasi dengan ketinggian tempat 1200 mdpl, yaitu masuk kategori tinggi. Hal ini juga diduga karena dominasi fraksi debu dibandingkan dengan fraksi pasir dan klei, dengan kelas tekstur lempung berdebu. Tanah-tanah dengan tekstur lempung merupakan tanah dengan komposisi partikel primer yang baik karena menciptakan ruang pori yang tinggi, sehingga lebih mampu mengikat air.  </w:t>
      </w:r>
    </w:p>
    <w:p w14:paraId="2C0955F5" w14:textId="77777777" w:rsidR="000E5A13" w:rsidRDefault="00704675" w:rsidP="00EE7E88">
      <w:pPr>
        <w:ind w:firstLine="720"/>
        <w:jc w:val="both"/>
        <w:rPr>
          <w:sz w:val="20"/>
          <w:szCs w:val="20"/>
        </w:rPr>
      </w:pPr>
      <w:r>
        <w:rPr>
          <w:sz w:val="20"/>
          <w:szCs w:val="20"/>
        </w:rPr>
        <w:t xml:space="preserve">Nilai porositas tanah pada ketinggian 1200 mdpl adalah nilai porositas tertinggi dibandingkan lokasi lain. Hal ini sejalan dengan nilai bobot isi yang paling rendah di </w:t>
      </w:r>
      <w:r>
        <w:rPr>
          <w:sz w:val="20"/>
          <w:szCs w:val="20"/>
        </w:rPr>
        <w:lastRenderedPageBreak/>
        <w:t xml:space="preserve">ketinggian 1200 mdpl. Sebagaimana pernyataan Thorne (1979) bahwa hubungan antara bobot isi dan porositas adalah terbalik. Semakin rendah bobot isi, artinya tanah semakin porous sehingga total pori akan lebih banyak. </w:t>
      </w:r>
    </w:p>
    <w:p w14:paraId="7D3359F0" w14:textId="716FAEB5" w:rsidR="00EE7E88" w:rsidRDefault="00EE7E88" w:rsidP="00EE7E88">
      <w:pPr>
        <w:ind w:firstLine="720"/>
        <w:jc w:val="both"/>
        <w:rPr>
          <w:sz w:val="20"/>
          <w:szCs w:val="20"/>
        </w:rPr>
      </w:pPr>
      <w:r>
        <w:rPr>
          <w:sz w:val="20"/>
          <w:szCs w:val="20"/>
        </w:rPr>
        <w:t>Nilai permeabilitas memiliki pola yang berbeda dengan parameter porositas dan pori pemegang air. Nilai permeabilitas tertinggi terukur pada sampel tanah dari ketinggian 1400 mdpl dengan kategori sangat cepat. Hal ini dapat terjadi karena selain porositas total mencapai 70%, nilai pori drainase sangat cepat (PDSC) dari sampel tersebut lebih banyak dibandingkan nilai PDSC dari sampel pada ketinggian 600 dan 1000 mdpl (Gambar 1). Hal ini menunjukkan bahwa sampel tanah tersebut memiliki pori makro yang lebih banyak sehingga tanah sulit menahan air. Hal ini didukung oleh tekstur tanah pada sampel dari ketinggian tempat 1400 mdpl yaitu lempung berpasir dengan kandungan pasir sebesar 61.26%. Meski demikian, nilai PDSC tertinggi diperoleh dari ketinggian tempat 1200 mdpl. Hal ini dipengaruhi oleh porositas total dan juga kemampuan tanah dalam memegang air pada pF1. Nilai porositas total dan kadar air pada pF 1 untuk sampel tanah dari ketinggian tempat 1200 mdpl merupakan nilai tertinggi dibandingkan pada ketinggian lainnya</w:t>
      </w:r>
      <w:r w:rsidR="00B70273">
        <w:rPr>
          <w:sz w:val="20"/>
          <w:szCs w:val="20"/>
        </w:rPr>
        <w:t xml:space="preserve"> (Gambar 2)</w:t>
      </w:r>
      <w:r>
        <w:rPr>
          <w:sz w:val="20"/>
          <w:szCs w:val="20"/>
        </w:rPr>
        <w:t xml:space="preserve">, hal ini di karenakan pengaruh bahan organik yang tinggi. </w:t>
      </w:r>
    </w:p>
    <w:p w14:paraId="360E4665" w14:textId="77777777" w:rsidR="00A50638" w:rsidRDefault="00A50638">
      <w:pPr>
        <w:jc w:val="both"/>
        <w:rPr>
          <w:sz w:val="20"/>
          <w:szCs w:val="20"/>
        </w:rPr>
        <w:sectPr w:rsidR="00A50638">
          <w:type w:val="continuous"/>
          <w:pgSz w:w="11900" w:h="16840"/>
          <w:pgMar w:top="1134" w:right="851" w:bottom="1134" w:left="851" w:header="709" w:footer="709" w:gutter="0"/>
          <w:cols w:num="2" w:space="720" w:equalWidth="0">
            <w:col w:w="4745" w:space="708"/>
            <w:col w:w="4745" w:space="0"/>
          </w:cols>
          <w:titlePg/>
        </w:sectPr>
      </w:pPr>
    </w:p>
    <w:p w14:paraId="5CAF746B" w14:textId="77777777" w:rsidR="000E5A13" w:rsidRDefault="000E5A13">
      <w:pPr>
        <w:jc w:val="both"/>
        <w:rPr>
          <w:sz w:val="20"/>
          <w:szCs w:val="20"/>
        </w:rPr>
      </w:pPr>
    </w:p>
    <w:p w14:paraId="52122402" w14:textId="77777777" w:rsidR="000E5A13" w:rsidRDefault="00704675">
      <w:pPr>
        <w:spacing w:after="120"/>
        <w:jc w:val="center"/>
        <w:rPr>
          <w:sz w:val="18"/>
          <w:szCs w:val="18"/>
        </w:rPr>
      </w:pPr>
      <w:r>
        <w:rPr>
          <w:sz w:val="18"/>
          <w:szCs w:val="18"/>
        </w:rPr>
        <w:t>Tabel 2. Karakteristik sifat fisik tanah</w:t>
      </w:r>
    </w:p>
    <w:tbl>
      <w:tblPr>
        <w:tblStyle w:val="3"/>
        <w:tblW w:w="5250" w:type="dxa"/>
        <w:jc w:val="center"/>
        <w:tblLayout w:type="fixed"/>
        <w:tblLook w:val="0400" w:firstRow="0" w:lastRow="0" w:firstColumn="0" w:lastColumn="0" w:noHBand="0" w:noVBand="1"/>
      </w:tblPr>
      <w:tblGrid>
        <w:gridCol w:w="2268"/>
        <w:gridCol w:w="751"/>
        <w:gridCol w:w="719"/>
        <w:gridCol w:w="729"/>
        <w:gridCol w:w="783"/>
      </w:tblGrid>
      <w:tr w:rsidR="000E5A13" w14:paraId="1F560C70" w14:textId="77777777" w:rsidTr="00EE7E88">
        <w:trPr>
          <w:jc w:val="center"/>
        </w:trPr>
        <w:tc>
          <w:tcPr>
            <w:tcW w:w="2268" w:type="dxa"/>
            <w:vMerge w:val="restart"/>
            <w:tcBorders>
              <w:top w:val="single" w:sz="4" w:space="0" w:color="000000"/>
              <w:bottom w:val="single" w:sz="4" w:space="0" w:color="000000"/>
            </w:tcBorders>
            <w:shd w:val="clear" w:color="auto" w:fill="auto"/>
            <w:vAlign w:val="center"/>
          </w:tcPr>
          <w:p w14:paraId="1CFC333A" w14:textId="77777777" w:rsidR="000E5A13" w:rsidRDefault="00704675">
            <w:pPr>
              <w:jc w:val="center"/>
              <w:rPr>
                <w:sz w:val="16"/>
                <w:szCs w:val="16"/>
              </w:rPr>
            </w:pPr>
            <w:bookmarkStart w:id="3" w:name="_heading=h.3znysh7" w:colFirst="0" w:colLast="0"/>
            <w:bookmarkEnd w:id="3"/>
            <w:r>
              <w:rPr>
                <w:sz w:val="16"/>
                <w:szCs w:val="16"/>
              </w:rPr>
              <w:t>Parameter</w:t>
            </w:r>
          </w:p>
        </w:tc>
        <w:tc>
          <w:tcPr>
            <w:tcW w:w="2982" w:type="dxa"/>
            <w:gridSpan w:val="4"/>
            <w:tcBorders>
              <w:top w:val="single" w:sz="4" w:space="0" w:color="000000"/>
              <w:bottom w:val="single" w:sz="4" w:space="0" w:color="000000"/>
            </w:tcBorders>
            <w:shd w:val="clear" w:color="auto" w:fill="auto"/>
            <w:vAlign w:val="center"/>
          </w:tcPr>
          <w:p w14:paraId="1245EB06" w14:textId="77777777" w:rsidR="000E5A13" w:rsidRDefault="00704675">
            <w:pPr>
              <w:jc w:val="center"/>
              <w:rPr>
                <w:sz w:val="16"/>
                <w:szCs w:val="16"/>
              </w:rPr>
            </w:pPr>
            <w:r>
              <w:rPr>
                <w:sz w:val="16"/>
                <w:szCs w:val="16"/>
              </w:rPr>
              <w:t>Ketinggian Tempat (mdpl)</w:t>
            </w:r>
          </w:p>
        </w:tc>
      </w:tr>
      <w:tr w:rsidR="000E5A13" w14:paraId="11EEF96E" w14:textId="77777777" w:rsidTr="00EE7E88">
        <w:trPr>
          <w:jc w:val="center"/>
        </w:trPr>
        <w:tc>
          <w:tcPr>
            <w:tcW w:w="2268" w:type="dxa"/>
            <w:vMerge/>
            <w:tcBorders>
              <w:top w:val="single" w:sz="4" w:space="0" w:color="000000"/>
              <w:bottom w:val="single" w:sz="4" w:space="0" w:color="000000"/>
            </w:tcBorders>
            <w:shd w:val="clear" w:color="auto" w:fill="auto"/>
            <w:vAlign w:val="center"/>
          </w:tcPr>
          <w:p w14:paraId="4327F490" w14:textId="77777777" w:rsidR="000E5A13" w:rsidRDefault="000E5A13">
            <w:pPr>
              <w:widowControl w:val="0"/>
              <w:pBdr>
                <w:top w:val="nil"/>
                <w:left w:val="nil"/>
                <w:bottom w:val="nil"/>
                <w:right w:val="nil"/>
                <w:between w:val="nil"/>
              </w:pBdr>
              <w:spacing w:line="276" w:lineRule="auto"/>
              <w:rPr>
                <w:sz w:val="16"/>
                <w:szCs w:val="16"/>
              </w:rPr>
            </w:pPr>
          </w:p>
        </w:tc>
        <w:tc>
          <w:tcPr>
            <w:tcW w:w="751" w:type="dxa"/>
            <w:tcBorders>
              <w:top w:val="single" w:sz="4" w:space="0" w:color="000000"/>
              <w:bottom w:val="single" w:sz="4" w:space="0" w:color="000000"/>
            </w:tcBorders>
            <w:shd w:val="clear" w:color="auto" w:fill="auto"/>
            <w:vAlign w:val="center"/>
          </w:tcPr>
          <w:p w14:paraId="6EDE03EA" w14:textId="77777777" w:rsidR="000E5A13" w:rsidRDefault="00704675">
            <w:pPr>
              <w:jc w:val="center"/>
              <w:rPr>
                <w:sz w:val="16"/>
                <w:szCs w:val="16"/>
              </w:rPr>
            </w:pPr>
            <w:r>
              <w:rPr>
                <w:sz w:val="16"/>
                <w:szCs w:val="16"/>
              </w:rPr>
              <w:t>600</w:t>
            </w:r>
          </w:p>
        </w:tc>
        <w:tc>
          <w:tcPr>
            <w:tcW w:w="719" w:type="dxa"/>
            <w:tcBorders>
              <w:top w:val="single" w:sz="4" w:space="0" w:color="000000"/>
              <w:bottom w:val="single" w:sz="4" w:space="0" w:color="000000"/>
            </w:tcBorders>
            <w:shd w:val="clear" w:color="auto" w:fill="auto"/>
            <w:vAlign w:val="center"/>
          </w:tcPr>
          <w:p w14:paraId="56490C69" w14:textId="77777777" w:rsidR="000E5A13" w:rsidRDefault="00704675">
            <w:pPr>
              <w:jc w:val="center"/>
              <w:rPr>
                <w:sz w:val="16"/>
                <w:szCs w:val="16"/>
              </w:rPr>
            </w:pPr>
            <w:r>
              <w:rPr>
                <w:sz w:val="16"/>
                <w:szCs w:val="16"/>
              </w:rPr>
              <w:t>1000</w:t>
            </w:r>
          </w:p>
        </w:tc>
        <w:tc>
          <w:tcPr>
            <w:tcW w:w="729" w:type="dxa"/>
            <w:tcBorders>
              <w:top w:val="single" w:sz="4" w:space="0" w:color="000000"/>
              <w:bottom w:val="single" w:sz="4" w:space="0" w:color="000000"/>
            </w:tcBorders>
            <w:shd w:val="clear" w:color="auto" w:fill="auto"/>
            <w:vAlign w:val="center"/>
          </w:tcPr>
          <w:p w14:paraId="4B6E0145" w14:textId="77777777" w:rsidR="000E5A13" w:rsidRDefault="00704675">
            <w:pPr>
              <w:jc w:val="center"/>
              <w:rPr>
                <w:sz w:val="16"/>
                <w:szCs w:val="16"/>
              </w:rPr>
            </w:pPr>
            <w:r>
              <w:rPr>
                <w:sz w:val="16"/>
                <w:szCs w:val="16"/>
              </w:rPr>
              <w:t>1200</w:t>
            </w:r>
          </w:p>
        </w:tc>
        <w:tc>
          <w:tcPr>
            <w:tcW w:w="783" w:type="dxa"/>
            <w:tcBorders>
              <w:top w:val="single" w:sz="4" w:space="0" w:color="000000"/>
              <w:bottom w:val="single" w:sz="4" w:space="0" w:color="000000"/>
            </w:tcBorders>
            <w:shd w:val="clear" w:color="auto" w:fill="auto"/>
            <w:vAlign w:val="center"/>
          </w:tcPr>
          <w:p w14:paraId="563387D6" w14:textId="77777777" w:rsidR="000E5A13" w:rsidRDefault="00704675">
            <w:pPr>
              <w:jc w:val="center"/>
              <w:rPr>
                <w:sz w:val="16"/>
                <w:szCs w:val="16"/>
              </w:rPr>
            </w:pPr>
            <w:r>
              <w:rPr>
                <w:sz w:val="16"/>
                <w:szCs w:val="16"/>
              </w:rPr>
              <w:t>1400</w:t>
            </w:r>
          </w:p>
        </w:tc>
      </w:tr>
      <w:tr w:rsidR="000E5A13" w14:paraId="30FFB2AB" w14:textId="77777777" w:rsidTr="00EE7E88">
        <w:trPr>
          <w:jc w:val="center"/>
        </w:trPr>
        <w:tc>
          <w:tcPr>
            <w:tcW w:w="2268" w:type="dxa"/>
            <w:tcBorders>
              <w:top w:val="single" w:sz="4" w:space="0" w:color="000000"/>
            </w:tcBorders>
            <w:shd w:val="clear" w:color="auto" w:fill="auto"/>
            <w:vAlign w:val="center"/>
          </w:tcPr>
          <w:p w14:paraId="17E3BEE4" w14:textId="77777777" w:rsidR="000E5A13" w:rsidRDefault="00704675">
            <w:pPr>
              <w:jc w:val="both"/>
              <w:rPr>
                <w:sz w:val="16"/>
                <w:szCs w:val="16"/>
              </w:rPr>
            </w:pPr>
            <w:r>
              <w:rPr>
                <w:sz w:val="16"/>
                <w:szCs w:val="16"/>
              </w:rPr>
              <w:t>BI (g/cm</w:t>
            </w:r>
            <w:r>
              <w:rPr>
                <w:sz w:val="16"/>
                <w:szCs w:val="16"/>
                <w:vertAlign w:val="superscript"/>
              </w:rPr>
              <w:t>3</w:t>
            </w:r>
            <w:r>
              <w:rPr>
                <w:sz w:val="16"/>
                <w:szCs w:val="16"/>
              </w:rPr>
              <w:t>)</w:t>
            </w:r>
          </w:p>
        </w:tc>
        <w:tc>
          <w:tcPr>
            <w:tcW w:w="751" w:type="dxa"/>
            <w:tcBorders>
              <w:top w:val="single" w:sz="4" w:space="0" w:color="000000"/>
            </w:tcBorders>
            <w:shd w:val="clear" w:color="auto" w:fill="auto"/>
            <w:vAlign w:val="center"/>
          </w:tcPr>
          <w:p w14:paraId="171EE0B6" w14:textId="77777777" w:rsidR="000E5A13" w:rsidRDefault="00704675">
            <w:pPr>
              <w:jc w:val="center"/>
              <w:rPr>
                <w:sz w:val="16"/>
                <w:szCs w:val="16"/>
              </w:rPr>
            </w:pPr>
            <w:r>
              <w:rPr>
                <w:sz w:val="16"/>
                <w:szCs w:val="16"/>
              </w:rPr>
              <w:t>1.06 (S)</w:t>
            </w:r>
          </w:p>
        </w:tc>
        <w:tc>
          <w:tcPr>
            <w:tcW w:w="719" w:type="dxa"/>
            <w:tcBorders>
              <w:top w:val="single" w:sz="4" w:space="0" w:color="000000"/>
            </w:tcBorders>
            <w:shd w:val="clear" w:color="auto" w:fill="auto"/>
            <w:vAlign w:val="center"/>
          </w:tcPr>
          <w:p w14:paraId="169F5C38" w14:textId="77777777" w:rsidR="000E5A13" w:rsidRDefault="00704675">
            <w:pPr>
              <w:jc w:val="center"/>
              <w:rPr>
                <w:sz w:val="16"/>
                <w:szCs w:val="16"/>
              </w:rPr>
            </w:pPr>
            <w:r>
              <w:rPr>
                <w:sz w:val="16"/>
                <w:szCs w:val="16"/>
              </w:rPr>
              <w:t>0.95 (R)</w:t>
            </w:r>
          </w:p>
        </w:tc>
        <w:tc>
          <w:tcPr>
            <w:tcW w:w="729" w:type="dxa"/>
            <w:tcBorders>
              <w:top w:val="single" w:sz="4" w:space="0" w:color="000000"/>
            </w:tcBorders>
            <w:shd w:val="clear" w:color="auto" w:fill="auto"/>
            <w:vAlign w:val="center"/>
          </w:tcPr>
          <w:p w14:paraId="7AA1895C" w14:textId="77777777" w:rsidR="000E5A13" w:rsidRDefault="00704675">
            <w:pPr>
              <w:jc w:val="center"/>
              <w:rPr>
                <w:sz w:val="16"/>
                <w:szCs w:val="16"/>
              </w:rPr>
            </w:pPr>
            <w:r>
              <w:rPr>
                <w:sz w:val="16"/>
                <w:szCs w:val="16"/>
              </w:rPr>
              <w:t>0.44 (R)</w:t>
            </w:r>
          </w:p>
        </w:tc>
        <w:tc>
          <w:tcPr>
            <w:tcW w:w="783" w:type="dxa"/>
            <w:tcBorders>
              <w:top w:val="single" w:sz="4" w:space="0" w:color="000000"/>
            </w:tcBorders>
            <w:shd w:val="clear" w:color="auto" w:fill="auto"/>
            <w:vAlign w:val="center"/>
          </w:tcPr>
          <w:p w14:paraId="221F9765" w14:textId="77777777" w:rsidR="000E5A13" w:rsidRDefault="00704675">
            <w:pPr>
              <w:jc w:val="center"/>
              <w:rPr>
                <w:sz w:val="16"/>
                <w:szCs w:val="16"/>
              </w:rPr>
            </w:pPr>
            <w:r>
              <w:rPr>
                <w:sz w:val="16"/>
                <w:szCs w:val="16"/>
              </w:rPr>
              <w:t>0.80 (R)</w:t>
            </w:r>
          </w:p>
        </w:tc>
      </w:tr>
      <w:tr w:rsidR="000E5A13" w14:paraId="21B44889" w14:textId="77777777" w:rsidTr="00EE7E88">
        <w:trPr>
          <w:jc w:val="center"/>
        </w:trPr>
        <w:tc>
          <w:tcPr>
            <w:tcW w:w="2268" w:type="dxa"/>
            <w:shd w:val="clear" w:color="auto" w:fill="auto"/>
            <w:vAlign w:val="center"/>
          </w:tcPr>
          <w:p w14:paraId="5C760DB4" w14:textId="77777777" w:rsidR="000E5A13" w:rsidRDefault="00704675">
            <w:pPr>
              <w:jc w:val="both"/>
              <w:rPr>
                <w:sz w:val="16"/>
                <w:szCs w:val="16"/>
              </w:rPr>
            </w:pPr>
            <w:r>
              <w:rPr>
                <w:sz w:val="16"/>
                <w:szCs w:val="16"/>
              </w:rPr>
              <w:t>Porositas (%)</w:t>
            </w:r>
          </w:p>
        </w:tc>
        <w:tc>
          <w:tcPr>
            <w:tcW w:w="751" w:type="dxa"/>
            <w:shd w:val="clear" w:color="auto" w:fill="auto"/>
            <w:vAlign w:val="center"/>
          </w:tcPr>
          <w:p w14:paraId="37F8AC73" w14:textId="77777777" w:rsidR="000E5A13" w:rsidRDefault="00704675">
            <w:pPr>
              <w:jc w:val="center"/>
              <w:rPr>
                <w:sz w:val="16"/>
                <w:szCs w:val="16"/>
              </w:rPr>
            </w:pPr>
            <w:r>
              <w:rPr>
                <w:sz w:val="16"/>
                <w:szCs w:val="16"/>
              </w:rPr>
              <w:t>59.98</w:t>
            </w:r>
          </w:p>
        </w:tc>
        <w:tc>
          <w:tcPr>
            <w:tcW w:w="719" w:type="dxa"/>
            <w:shd w:val="clear" w:color="auto" w:fill="auto"/>
            <w:vAlign w:val="center"/>
          </w:tcPr>
          <w:p w14:paraId="59FC8D7E" w14:textId="77777777" w:rsidR="000E5A13" w:rsidRDefault="00704675">
            <w:pPr>
              <w:jc w:val="center"/>
              <w:rPr>
                <w:sz w:val="16"/>
                <w:szCs w:val="16"/>
              </w:rPr>
            </w:pPr>
            <w:r>
              <w:rPr>
                <w:sz w:val="16"/>
                <w:szCs w:val="16"/>
              </w:rPr>
              <w:t>64.32</w:t>
            </w:r>
          </w:p>
        </w:tc>
        <w:tc>
          <w:tcPr>
            <w:tcW w:w="729" w:type="dxa"/>
            <w:shd w:val="clear" w:color="auto" w:fill="auto"/>
            <w:vAlign w:val="center"/>
          </w:tcPr>
          <w:p w14:paraId="48CD132F" w14:textId="77777777" w:rsidR="000E5A13" w:rsidRDefault="00704675">
            <w:pPr>
              <w:jc w:val="center"/>
              <w:rPr>
                <w:sz w:val="16"/>
                <w:szCs w:val="16"/>
              </w:rPr>
            </w:pPr>
            <w:r>
              <w:rPr>
                <w:sz w:val="16"/>
                <w:szCs w:val="16"/>
              </w:rPr>
              <w:t>83.22</w:t>
            </w:r>
          </w:p>
        </w:tc>
        <w:tc>
          <w:tcPr>
            <w:tcW w:w="783" w:type="dxa"/>
            <w:shd w:val="clear" w:color="auto" w:fill="auto"/>
            <w:vAlign w:val="center"/>
          </w:tcPr>
          <w:p w14:paraId="7E65C7F0" w14:textId="77777777" w:rsidR="000E5A13" w:rsidRDefault="00704675">
            <w:pPr>
              <w:jc w:val="center"/>
              <w:rPr>
                <w:sz w:val="16"/>
                <w:szCs w:val="16"/>
              </w:rPr>
            </w:pPr>
            <w:r>
              <w:rPr>
                <w:sz w:val="16"/>
                <w:szCs w:val="16"/>
              </w:rPr>
              <w:t>69.63</w:t>
            </w:r>
          </w:p>
        </w:tc>
      </w:tr>
      <w:tr w:rsidR="000E5A13" w14:paraId="4F5E9395" w14:textId="77777777" w:rsidTr="00EE7E88">
        <w:trPr>
          <w:jc w:val="center"/>
        </w:trPr>
        <w:tc>
          <w:tcPr>
            <w:tcW w:w="2268" w:type="dxa"/>
            <w:shd w:val="clear" w:color="auto" w:fill="auto"/>
            <w:vAlign w:val="center"/>
          </w:tcPr>
          <w:p w14:paraId="1C4F7D79" w14:textId="77777777" w:rsidR="000E5A13" w:rsidRDefault="00704675">
            <w:pPr>
              <w:jc w:val="both"/>
              <w:rPr>
                <w:sz w:val="16"/>
                <w:szCs w:val="16"/>
              </w:rPr>
            </w:pPr>
            <w:r>
              <w:rPr>
                <w:sz w:val="16"/>
                <w:szCs w:val="16"/>
              </w:rPr>
              <w:t>Pori pemegang air tersedia (%)</w:t>
            </w:r>
          </w:p>
        </w:tc>
        <w:tc>
          <w:tcPr>
            <w:tcW w:w="751" w:type="dxa"/>
            <w:shd w:val="clear" w:color="auto" w:fill="auto"/>
            <w:vAlign w:val="center"/>
          </w:tcPr>
          <w:p w14:paraId="308D4C4C" w14:textId="77777777" w:rsidR="000E5A13" w:rsidRDefault="00704675">
            <w:pPr>
              <w:jc w:val="center"/>
              <w:rPr>
                <w:sz w:val="16"/>
                <w:szCs w:val="16"/>
              </w:rPr>
            </w:pPr>
            <w:r>
              <w:rPr>
                <w:sz w:val="16"/>
                <w:szCs w:val="16"/>
              </w:rPr>
              <w:t>17.18 (T)</w:t>
            </w:r>
          </w:p>
        </w:tc>
        <w:tc>
          <w:tcPr>
            <w:tcW w:w="719" w:type="dxa"/>
            <w:shd w:val="clear" w:color="auto" w:fill="auto"/>
            <w:vAlign w:val="center"/>
          </w:tcPr>
          <w:p w14:paraId="37B4C212" w14:textId="77777777" w:rsidR="000E5A13" w:rsidRDefault="00704675">
            <w:pPr>
              <w:jc w:val="center"/>
              <w:rPr>
                <w:sz w:val="16"/>
                <w:szCs w:val="16"/>
              </w:rPr>
            </w:pPr>
            <w:r>
              <w:rPr>
                <w:sz w:val="16"/>
                <w:szCs w:val="16"/>
              </w:rPr>
              <w:t>12.29 (S)</w:t>
            </w:r>
          </w:p>
        </w:tc>
        <w:tc>
          <w:tcPr>
            <w:tcW w:w="729" w:type="dxa"/>
            <w:shd w:val="clear" w:color="auto" w:fill="auto"/>
            <w:vAlign w:val="center"/>
          </w:tcPr>
          <w:p w14:paraId="2C860ACD" w14:textId="77777777" w:rsidR="000E5A13" w:rsidRDefault="00704675">
            <w:pPr>
              <w:jc w:val="center"/>
              <w:rPr>
                <w:sz w:val="16"/>
                <w:szCs w:val="16"/>
              </w:rPr>
            </w:pPr>
            <w:r>
              <w:rPr>
                <w:sz w:val="16"/>
                <w:szCs w:val="16"/>
              </w:rPr>
              <w:t>18.41 (T)</w:t>
            </w:r>
          </w:p>
        </w:tc>
        <w:tc>
          <w:tcPr>
            <w:tcW w:w="783" w:type="dxa"/>
            <w:shd w:val="clear" w:color="auto" w:fill="auto"/>
            <w:vAlign w:val="center"/>
          </w:tcPr>
          <w:p w14:paraId="2D592148" w14:textId="77777777" w:rsidR="000E5A13" w:rsidRDefault="00704675">
            <w:pPr>
              <w:jc w:val="center"/>
              <w:rPr>
                <w:sz w:val="16"/>
                <w:szCs w:val="16"/>
              </w:rPr>
            </w:pPr>
            <w:r>
              <w:rPr>
                <w:sz w:val="16"/>
                <w:szCs w:val="16"/>
              </w:rPr>
              <w:t>17.70 (T)</w:t>
            </w:r>
          </w:p>
        </w:tc>
      </w:tr>
      <w:tr w:rsidR="000E5A13" w14:paraId="21E3AE34" w14:textId="77777777" w:rsidTr="00EE7E88">
        <w:trPr>
          <w:jc w:val="center"/>
        </w:trPr>
        <w:tc>
          <w:tcPr>
            <w:tcW w:w="2268" w:type="dxa"/>
            <w:tcBorders>
              <w:bottom w:val="single" w:sz="4" w:space="0" w:color="000000"/>
            </w:tcBorders>
            <w:shd w:val="clear" w:color="auto" w:fill="auto"/>
            <w:vAlign w:val="center"/>
          </w:tcPr>
          <w:p w14:paraId="7A509F74" w14:textId="77777777" w:rsidR="000E5A13" w:rsidRDefault="00704675">
            <w:pPr>
              <w:jc w:val="both"/>
              <w:rPr>
                <w:sz w:val="16"/>
                <w:szCs w:val="16"/>
              </w:rPr>
            </w:pPr>
            <w:r>
              <w:rPr>
                <w:sz w:val="16"/>
                <w:szCs w:val="16"/>
              </w:rPr>
              <w:t>Permeabilitas (cm/jam)</w:t>
            </w:r>
          </w:p>
        </w:tc>
        <w:tc>
          <w:tcPr>
            <w:tcW w:w="751" w:type="dxa"/>
            <w:tcBorders>
              <w:bottom w:val="single" w:sz="4" w:space="0" w:color="000000"/>
            </w:tcBorders>
            <w:shd w:val="clear" w:color="auto" w:fill="auto"/>
            <w:vAlign w:val="center"/>
          </w:tcPr>
          <w:p w14:paraId="02022DAA" w14:textId="77777777" w:rsidR="000E5A13" w:rsidRDefault="00704675">
            <w:pPr>
              <w:jc w:val="center"/>
              <w:rPr>
                <w:sz w:val="16"/>
                <w:szCs w:val="16"/>
              </w:rPr>
            </w:pPr>
            <w:r>
              <w:rPr>
                <w:sz w:val="16"/>
                <w:szCs w:val="16"/>
              </w:rPr>
              <w:t>6.68 (AC)</w:t>
            </w:r>
          </w:p>
        </w:tc>
        <w:tc>
          <w:tcPr>
            <w:tcW w:w="719" w:type="dxa"/>
            <w:tcBorders>
              <w:bottom w:val="single" w:sz="4" w:space="0" w:color="000000"/>
            </w:tcBorders>
            <w:shd w:val="clear" w:color="auto" w:fill="auto"/>
            <w:vAlign w:val="center"/>
          </w:tcPr>
          <w:p w14:paraId="289E8470" w14:textId="77777777" w:rsidR="000E5A13" w:rsidRDefault="00704675">
            <w:pPr>
              <w:jc w:val="center"/>
              <w:rPr>
                <w:sz w:val="16"/>
                <w:szCs w:val="16"/>
              </w:rPr>
            </w:pPr>
            <w:r>
              <w:rPr>
                <w:sz w:val="16"/>
                <w:szCs w:val="16"/>
              </w:rPr>
              <w:t>2.16 (S)</w:t>
            </w:r>
          </w:p>
        </w:tc>
        <w:tc>
          <w:tcPr>
            <w:tcW w:w="729" w:type="dxa"/>
            <w:tcBorders>
              <w:bottom w:val="single" w:sz="4" w:space="0" w:color="000000"/>
            </w:tcBorders>
            <w:shd w:val="clear" w:color="auto" w:fill="auto"/>
            <w:vAlign w:val="center"/>
          </w:tcPr>
          <w:p w14:paraId="644B8093" w14:textId="77777777" w:rsidR="000E5A13" w:rsidRDefault="00704675">
            <w:pPr>
              <w:jc w:val="center"/>
              <w:rPr>
                <w:sz w:val="16"/>
                <w:szCs w:val="16"/>
              </w:rPr>
            </w:pPr>
            <w:r>
              <w:rPr>
                <w:sz w:val="16"/>
                <w:szCs w:val="16"/>
              </w:rPr>
              <w:t>15.09 (C)</w:t>
            </w:r>
          </w:p>
        </w:tc>
        <w:tc>
          <w:tcPr>
            <w:tcW w:w="783" w:type="dxa"/>
            <w:tcBorders>
              <w:bottom w:val="single" w:sz="4" w:space="0" w:color="000000"/>
            </w:tcBorders>
            <w:shd w:val="clear" w:color="auto" w:fill="auto"/>
            <w:vAlign w:val="center"/>
          </w:tcPr>
          <w:p w14:paraId="3F90679C" w14:textId="77777777" w:rsidR="000E5A13" w:rsidRDefault="00704675">
            <w:pPr>
              <w:jc w:val="center"/>
              <w:rPr>
                <w:sz w:val="16"/>
                <w:szCs w:val="16"/>
              </w:rPr>
            </w:pPr>
            <w:r>
              <w:rPr>
                <w:sz w:val="16"/>
                <w:szCs w:val="16"/>
              </w:rPr>
              <w:t>31.32 (SC)</w:t>
            </w:r>
          </w:p>
        </w:tc>
      </w:tr>
    </w:tbl>
    <w:p w14:paraId="369ED543" w14:textId="77777777" w:rsidR="000E5A13" w:rsidRPr="00E1493F" w:rsidRDefault="00704675" w:rsidP="00EE7E88">
      <w:pPr>
        <w:jc w:val="center"/>
        <w:rPr>
          <w:iCs/>
          <w:sz w:val="16"/>
          <w:szCs w:val="16"/>
        </w:rPr>
      </w:pPr>
      <w:r w:rsidRPr="00E1493F">
        <w:rPr>
          <w:iCs/>
          <w:sz w:val="16"/>
          <w:szCs w:val="16"/>
        </w:rPr>
        <w:t>Keterangan: T: tinggi, S: sedang, R: rendah, SC: sangat cepat, C: cepat, AC: agak cepat (PPT 1983).</w:t>
      </w:r>
    </w:p>
    <w:p w14:paraId="0668330D" w14:textId="77777777" w:rsidR="000E5A13" w:rsidRDefault="000E5A13">
      <w:pPr>
        <w:jc w:val="both"/>
        <w:rPr>
          <w:sz w:val="20"/>
          <w:szCs w:val="20"/>
        </w:rPr>
      </w:pPr>
    </w:p>
    <w:p w14:paraId="667B26AD" w14:textId="77777777" w:rsidR="000E5A13" w:rsidRDefault="00704675" w:rsidP="00A50638">
      <w:pPr>
        <w:spacing w:after="120"/>
        <w:jc w:val="center"/>
        <w:rPr>
          <w:sz w:val="20"/>
          <w:szCs w:val="20"/>
        </w:rPr>
      </w:pPr>
      <w:r>
        <w:rPr>
          <w:noProof/>
          <w:sz w:val="20"/>
          <w:szCs w:val="20"/>
          <w:lang w:val="id-ID" w:eastAsia="id-ID"/>
        </w:rPr>
        <w:drawing>
          <wp:inline distT="0" distB="0" distL="0" distR="0" wp14:anchorId="671F2302" wp14:editId="308EE882">
            <wp:extent cx="2887200" cy="1814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87BA74" w14:textId="77777777" w:rsidR="000E5A13" w:rsidRPr="00E1493F" w:rsidRDefault="00EE7E88" w:rsidP="00A50638">
      <w:pPr>
        <w:ind w:left="1077" w:hanging="1077"/>
        <w:jc w:val="center"/>
        <w:rPr>
          <w:color w:val="FF0000"/>
          <w:sz w:val="18"/>
          <w:szCs w:val="18"/>
        </w:rPr>
      </w:pPr>
      <w:r w:rsidRPr="00E1493F">
        <w:rPr>
          <w:sz w:val="18"/>
          <w:szCs w:val="18"/>
        </w:rPr>
        <w:t>Gambar 2.</w:t>
      </w:r>
      <w:r w:rsidRPr="00E1493F">
        <w:rPr>
          <w:sz w:val="18"/>
          <w:szCs w:val="18"/>
          <w:lang w:val="id-ID"/>
        </w:rPr>
        <w:t xml:space="preserve"> </w:t>
      </w:r>
      <w:r w:rsidR="00704675" w:rsidRPr="00E1493F">
        <w:rPr>
          <w:color w:val="000000"/>
          <w:sz w:val="18"/>
          <w:szCs w:val="18"/>
        </w:rPr>
        <w:t>Pori drainase sangat cepat pada berbagai ketinggian tempat</w:t>
      </w:r>
    </w:p>
    <w:p w14:paraId="7B08B46D" w14:textId="77777777" w:rsidR="000E5A13" w:rsidRDefault="000E5A13" w:rsidP="00A50638">
      <w:pPr>
        <w:jc w:val="center"/>
        <w:rPr>
          <w:b/>
          <w:sz w:val="20"/>
          <w:szCs w:val="20"/>
        </w:rPr>
      </w:pPr>
    </w:p>
    <w:p w14:paraId="17FEB3F5" w14:textId="77777777" w:rsidR="00A50638" w:rsidRDefault="00A50638">
      <w:pPr>
        <w:jc w:val="center"/>
        <w:rPr>
          <w:b/>
          <w:sz w:val="20"/>
          <w:szCs w:val="20"/>
        </w:rPr>
        <w:sectPr w:rsidR="00A50638" w:rsidSect="00A50638">
          <w:type w:val="continuous"/>
          <w:pgSz w:w="11900" w:h="16840"/>
          <w:pgMar w:top="1134" w:right="851" w:bottom="1134" w:left="851" w:header="709" w:footer="709" w:gutter="0"/>
          <w:cols w:space="708"/>
          <w:titlePg/>
        </w:sectPr>
      </w:pPr>
    </w:p>
    <w:p w14:paraId="0FB6C48C" w14:textId="77777777" w:rsidR="00E1493F" w:rsidRDefault="00E1493F">
      <w:pPr>
        <w:jc w:val="center"/>
        <w:rPr>
          <w:b/>
          <w:sz w:val="20"/>
          <w:szCs w:val="20"/>
        </w:rPr>
      </w:pPr>
    </w:p>
    <w:p w14:paraId="7A6BABBC" w14:textId="77777777" w:rsidR="00E1493F" w:rsidRDefault="00E1493F">
      <w:pPr>
        <w:jc w:val="center"/>
        <w:rPr>
          <w:b/>
          <w:sz w:val="20"/>
          <w:szCs w:val="20"/>
        </w:rPr>
      </w:pPr>
    </w:p>
    <w:p w14:paraId="214A894F" w14:textId="719EF6B7" w:rsidR="000E5A13" w:rsidRDefault="00704675" w:rsidP="00E1493F">
      <w:pPr>
        <w:spacing w:after="120"/>
        <w:jc w:val="center"/>
        <w:rPr>
          <w:b/>
          <w:sz w:val="20"/>
          <w:szCs w:val="20"/>
        </w:rPr>
      </w:pPr>
      <w:r>
        <w:rPr>
          <w:b/>
          <w:sz w:val="20"/>
          <w:szCs w:val="20"/>
        </w:rPr>
        <w:lastRenderedPageBreak/>
        <w:t>Sifat Biologi Tanah</w:t>
      </w:r>
    </w:p>
    <w:p w14:paraId="7C4BFEAD" w14:textId="3D3B7A41" w:rsidR="000E5A13" w:rsidRDefault="00704675">
      <w:pPr>
        <w:ind w:firstLine="720"/>
        <w:jc w:val="both"/>
        <w:rPr>
          <w:sz w:val="20"/>
          <w:szCs w:val="20"/>
        </w:rPr>
      </w:pPr>
      <w:r>
        <w:rPr>
          <w:sz w:val="20"/>
          <w:szCs w:val="20"/>
        </w:rPr>
        <w:t xml:space="preserve">Mikrob di dalam tanah merupakan faktor penting dalam ekosistem tanah, karena berpengaruh terhadap siklus dan ketersediaan unsur hara tanaman serta dekomposisi bahan organik (Susilawati </w:t>
      </w:r>
      <w:r>
        <w:rPr>
          <w:i/>
          <w:sz w:val="20"/>
          <w:szCs w:val="20"/>
        </w:rPr>
        <w:t>et al</w:t>
      </w:r>
      <w:r>
        <w:rPr>
          <w:sz w:val="20"/>
          <w:szCs w:val="20"/>
        </w:rPr>
        <w:t>.</w:t>
      </w:r>
      <w:r w:rsidR="00E1493F">
        <w:rPr>
          <w:sz w:val="20"/>
          <w:szCs w:val="20"/>
        </w:rPr>
        <w:t>,</w:t>
      </w:r>
      <w:r>
        <w:rPr>
          <w:sz w:val="20"/>
          <w:szCs w:val="20"/>
        </w:rPr>
        <w:t xml:space="preserve"> 2013). Perbedaan ketinggian tempat menghasilkan jumlah populasi mikrob yang berbeda-beda. Faktor yang dapat mempengaruhi perbedaan jumlah populasi mikrob yaitu cuaca, unsur hara, dan tipe vegetasi penutup lahan (Hanafiah</w:t>
      </w:r>
      <w:r>
        <w:rPr>
          <w:i/>
          <w:sz w:val="20"/>
          <w:szCs w:val="20"/>
        </w:rPr>
        <w:t xml:space="preserve">, </w:t>
      </w:r>
      <w:r>
        <w:rPr>
          <w:sz w:val="20"/>
          <w:szCs w:val="20"/>
        </w:rPr>
        <w:t xml:space="preserve">2005). Keberadaan populasi mikrob di dalam tanah serta penyebarannya tergantung pada aktivitas masing-masing mikrob pada tanah tersebut (Sahara </w:t>
      </w:r>
      <w:r>
        <w:rPr>
          <w:i/>
          <w:sz w:val="20"/>
          <w:szCs w:val="20"/>
        </w:rPr>
        <w:t>et al</w:t>
      </w:r>
      <w:r>
        <w:rPr>
          <w:sz w:val="20"/>
          <w:szCs w:val="20"/>
        </w:rPr>
        <w:t>.</w:t>
      </w:r>
      <w:r w:rsidR="00E1493F">
        <w:rPr>
          <w:sz w:val="20"/>
          <w:szCs w:val="20"/>
        </w:rPr>
        <w:t>,</w:t>
      </w:r>
      <w:r>
        <w:rPr>
          <w:sz w:val="20"/>
          <w:szCs w:val="20"/>
        </w:rPr>
        <w:t xml:space="preserve"> 2019). Mikrob di dalam tanah berperan penting terhadap ketersediaan hara, salah satunya dengan memperbaiki ketersediaan unsur hara P di dalam tanah. Bakter Pelarut Fosfat (BPF) merupakan salah satu mikrob yang dapat melarutkan P yang terjerap menjadi bentuk P tersedia (Panda </w:t>
      </w:r>
      <w:r>
        <w:rPr>
          <w:i/>
          <w:sz w:val="20"/>
          <w:szCs w:val="20"/>
        </w:rPr>
        <w:t>et al</w:t>
      </w:r>
      <w:r>
        <w:rPr>
          <w:sz w:val="20"/>
          <w:szCs w:val="20"/>
        </w:rPr>
        <w:t>.</w:t>
      </w:r>
      <w:r w:rsidR="00E1493F">
        <w:rPr>
          <w:sz w:val="20"/>
          <w:szCs w:val="20"/>
        </w:rPr>
        <w:t>,</w:t>
      </w:r>
      <w:r>
        <w:rPr>
          <w:sz w:val="20"/>
          <w:szCs w:val="20"/>
        </w:rPr>
        <w:t xml:space="preserve"> 2016). Ketersediaan BPF di dalam tanah dipengaruhi oleh faktor suhu, pH, unsur P-Total dan P-tersedia. Hasil penelitian menunjukkan populasi BPF cenderung lebih tinggi pada ketinggian 1000 mdpl sebesar 93</w:t>
      </w:r>
      <w:r w:rsidR="00E1493F">
        <w:rPr>
          <w:sz w:val="20"/>
          <w:szCs w:val="20"/>
        </w:rPr>
        <w:t>.</w:t>
      </w:r>
      <w:r>
        <w:rPr>
          <w:sz w:val="20"/>
          <w:szCs w:val="20"/>
        </w:rPr>
        <w:t>6 x 10</w:t>
      </w:r>
      <w:r>
        <w:rPr>
          <w:sz w:val="20"/>
          <w:szCs w:val="20"/>
          <w:vertAlign w:val="superscript"/>
        </w:rPr>
        <w:t>3</w:t>
      </w:r>
      <w:r>
        <w:rPr>
          <w:sz w:val="20"/>
          <w:szCs w:val="20"/>
        </w:rPr>
        <w:t xml:space="preserve"> CFU g</w:t>
      </w:r>
      <w:r>
        <w:rPr>
          <w:sz w:val="20"/>
          <w:szCs w:val="20"/>
          <w:vertAlign w:val="superscript"/>
        </w:rPr>
        <w:t>-1</w:t>
      </w:r>
      <w:r>
        <w:rPr>
          <w:sz w:val="20"/>
          <w:szCs w:val="20"/>
        </w:rPr>
        <w:t>. Populasi BPF yang tinggi tersebut disebabkan pH tanah agak masam, kadar P-total dengan kriteria sangat tinggi dan P-Tersedia yang sedang. Populasi terendah pada ketinggian 600 mdpl sebesar 9</w:t>
      </w:r>
      <w:r w:rsidR="00E1493F">
        <w:rPr>
          <w:sz w:val="20"/>
          <w:szCs w:val="20"/>
        </w:rPr>
        <w:t>.</w:t>
      </w:r>
      <w:r>
        <w:rPr>
          <w:sz w:val="20"/>
          <w:szCs w:val="20"/>
        </w:rPr>
        <w:t>8 x 10</w:t>
      </w:r>
      <w:r>
        <w:rPr>
          <w:sz w:val="20"/>
          <w:szCs w:val="20"/>
          <w:vertAlign w:val="superscript"/>
        </w:rPr>
        <w:t>3</w:t>
      </w:r>
      <w:r>
        <w:rPr>
          <w:sz w:val="20"/>
          <w:szCs w:val="20"/>
        </w:rPr>
        <w:t xml:space="preserve"> CFU g</w:t>
      </w:r>
      <w:r>
        <w:rPr>
          <w:sz w:val="20"/>
          <w:szCs w:val="20"/>
          <w:vertAlign w:val="superscript"/>
        </w:rPr>
        <w:t>-1</w:t>
      </w:r>
      <w:r>
        <w:rPr>
          <w:sz w:val="20"/>
          <w:szCs w:val="20"/>
        </w:rPr>
        <w:t xml:space="preserve">. Rendahnya populasi BPF karena kandungan P-tersedia yang tinggi dapat menghambat pertumbuhan bakteri karena dapat mengurangi pengaruh indikator BPF terhadap tumbuhan. Tabel 2 menunjukkan populasi fungi cenderung meningkat seiring dengan meningkatnya ketinggian tempat. Namun pada ketinggian 1400 mdpl populasi menurun, hal tersebut disebabkan karena suhu </w:t>
      </w:r>
      <w:r>
        <w:rPr>
          <w:sz w:val="20"/>
          <w:szCs w:val="20"/>
        </w:rPr>
        <w:lastRenderedPageBreak/>
        <w:t>yang rendah dan pH tanah yang masam menghambat pertumbuhan fungi. Kondisi pH rendah fungi lebih dominan tumbuh dibandingkan bakteri. Namun secara umum perkembangan dan aktivitas mikrob optimum pada pH 6</w:t>
      </w:r>
      <w:r w:rsidR="00E1493F">
        <w:rPr>
          <w:sz w:val="20"/>
          <w:szCs w:val="20"/>
        </w:rPr>
        <w:t>.</w:t>
      </w:r>
      <w:r>
        <w:rPr>
          <w:sz w:val="20"/>
          <w:szCs w:val="20"/>
        </w:rPr>
        <w:t>4 – 7</w:t>
      </w:r>
      <w:r w:rsidR="00E1493F">
        <w:rPr>
          <w:sz w:val="20"/>
          <w:szCs w:val="20"/>
        </w:rPr>
        <w:t>.</w:t>
      </w:r>
      <w:r>
        <w:rPr>
          <w:sz w:val="20"/>
          <w:szCs w:val="20"/>
        </w:rPr>
        <w:t>0 (Alexander, 1977). Respirasi tanah merupakan indikator untuk melihat adanya aktivitas mikrob dengan mengukur CO</w:t>
      </w:r>
      <w:r>
        <w:rPr>
          <w:sz w:val="20"/>
          <w:szCs w:val="20"/>
          <w:vertAlign w:val="subscript"/>
        </w:rPr>
        <w:t xml:space="preserve">2 </w:t>
      </w:r>
      <w:r>
        <w:rPr>
          <w:sz w:val="20"/>
          <w:szCs w:val="20"/>
        </w:rPr>
        <w:t xml:space="preserve">yang dilepaskan. Hasil penelitian menunjukkan nilai respirasi tanah tidak berbeda nyata pada empat ketinggian tempat. Tinggi rendahnya respirasi pada tanah menunjukkan tingkat aktivitas mikrob. Semakin tinggi nilai respirasi tanah maka </w:t>
      </w:r>
      <w:proofErr w:type="gramStart"/>
      <w:r>
        <w:rPr>
          <w:sz w:val="20"/>
          <w:szCs w:val="20"/>
        </w:rPr>
        <w:t>akan</w:t>
      </w:r>
      <w:proofErr w:type="gramEnd"/>
      <w:r>
        <w:rPr>
          <w:sz w:val="20"/>
          <w:szCs w:val="20"/>
        </w:rPr>
        <w:t xml:space="preserve"> semakin tinggi pertumbuhan mikrob di dalam tanah (Thamrin </w:t>
      </w:r>
      <w:r>
        <w:rPr>
          <w:i/>
          <w:sz w:val="20"/>
          <w:szCs w:val="20"/>
        </w:rPr>
        <w:t>et al</w:t>
      </w:r>
      <w:r>
        <w:rPr>
          <w:sz w:val="20"/>
          <w:szCs w:val="20"/>
        </w:rPr>
        <w:t>., 2017).</w:t>
      </w:r>
    </w:p>
    <w:p w14:paraId="2DCDDCDE" w14:textId="77777777" w:rsidR="00B66DC4" w:rsidRDefault="00B66DC4">
      <w:pPr>
        <w:ind w:firstLine="720"/>
        <w:jc w:val="both"/>
        <w:rPr>
          <w:sz w:val="20"/>
          <w:szCs w:val="20"/>
        </w:rPr>
      </w:pPr>
    </w:p>
    <w:p w14:paraId="098E2A23" w14:textId="77777777" w:rsidR="00B66DC4" w:rsidRDefault="00B66DC4" w:rsidP="00B66DC4">
      <w:pPr>
        <w:spacing w:after="120"/>
        <w:jc w:val="center"/>
        <w:rPr>
          <w:b/>
          <w:sz w:val="20"/>
          <w:szCs w:val="20"/>
        </w:rPr>
      </w:pPr>
      <w:r>
        <w:rPr>
          <w:b/>
          <w:sz w:val="20"/>
          <w:szCs w:val="20"/>
        </w:rPr>
        <w:t>Korelasi Antara Sifat Biologi dan Kimia Tanah</w:t>
      </w:r>
    </w:p>
    <w:p w14:paraId="3D5A88EA" w14:textId="2DF347D3" w:rsidR="00B66DC4" w:rsidRDefault="00B66DC4" w:rsidP="00B66DC4">
      <w:pPr>
        <w:ind w:firstLine="720"/>
        <w:jc w:val="both"/>
        <w:rPr>
          <w:sz w:val="20"/>
          <w:szCs w:val="20"/>
        </w:rPr>
      </w:pPr>
      <w:r>
        <w:rPr>
          <w:sz w:val="20"/>
          <w:szCs w:val="20"/>
        </w:rPr>
        <w:t xml:space="preserve">Uji korelasi sifat biologi dan kimia tanah menujukkan nilai korelasi populasi BPF tertinggi dengan </w:t>
      </w:r>
      <w:proofErr w:type="gramStart"/>
      <w:r>
        <w:rPr>
          <w:sz w:val="20"/>
          <w:szCs w:val="20"/>
        </w:rPr>
        <w:t>kadar</w:t>
      </w:r>
      <w:proofErr w:type="gramEnd"/>
      <w:r>
        <w:rPr>
          <w:sz w:val="20"/>
          <w:szCs w:val="20"/>
        </w:rPr>
        <w:t xml:space="preserve"> P-total sebesar 0</w:t>
      </w:r>
      <w:r>
        <w:rPr>
          <w:sz w:val="20"/>
          <w:szCs w:val="20"/>
          <w:lang w:val="id-ID"/>
        </w:rPr>
        <w:t>.</w:t>
      </w:r>
      <w:r>
        <w:rPr>
          <w:sz w:val="20"/>
          <w:szCs w:val="20"/>
        </w:rPr>
        <w:t xml:space="preserve">628 (Tabel 3).  Hal tersebut sesuai dengan laporan Toppo dan Tiwari (2015) Populasi BPF berkorelasi tinggi terhadap </w:t>
      </w:r>
      <w:proofErr w:type="gramStart"/>
      <w:r>
        <w:rPr>
          <w:sz w:val="20"/>
          <w:szCs w:val="20"/>
        </w:rPr>
        <w:t>kadar</w:t>
      </w:r>
      <w:proofErr w:type="gramEnd"/>
      <w:r>
        <w:rPr>
          <w:sz w:val="20"/>
          <w:szCs w:val="20"/>
        </w:rPr>
        <w:t xml:space="preserve"> P-total. Total populasi fungi berkorelasi tinggi dengan </w:t>
      </w:r>
      <w:proofErr w:type="gramStart"/>
      <w:r>
        <w:rPr>
          <w:sz w:val="20"/>
          <w:szCs w:val="20"/>
        </w:rPr>
        <w:t>kadar</w:t>
      </w:r>
      <w:proofErr w:type="gramEnd"/>
      <w:r>
        <w:rPr>
          <w:sz w:val="20"/>
          <w:szCs w:val="20"/>
        </w:rPr>
        <w:t xml:space="preserve"> P-Total dan N-Total di dalam tanah. Selain itu pH tanah juga berkorelasi positif dengan semua parameter sifat biologi tanah seperti populasi BPF, populasi fungi, dan respirasi tanah. Nilai respirasi tanah berkorelasi positif dengan semua parameter yang berhubungan dengan sifat kimia tanah. Hal tersebut menunjukkan semakin tinggi aktivitas mikrob maka </w:t>
      </w:r>
      <w:proofErr w:type="gramStart"/>
      <w:r>
        <w:rPr>
          <w:sz w:val="20"/>
          <w:szCs w:val="20"/>
        </w:rPr>
        <w:t>akan</w:t>
      </w:r>
      <w:proofErr w:type="gramEnd"/>
      <w:r>
        <w:rPr>
          <w:sz w:val="20"/>
          <w:szCs w:val="20"/>
        </w:rPr>
        <w:t xml:space="preserve"> semakin tinggi juga kadar unsur hara di dalam tanah. Adanya aktivitas mikrob di dalam tanah dapat membantu dalam proses penyediaan maupun penyerapan unsur hara (Syafitri </w:t>
      </w:r>
      <w:r>
        <w:rPr>
          <w:i/>
          <w:sz w:val="20"/>
          <w:szCs w:val="20"/>
        </w:rPr>
        <w:t>et al</w:t>
      </w:r>
      <w:r>
        <w:rPr>
          <w:sz w:val="20"/>
          <w:szCs w:val="20"/>
        </w:rPr>
        <w:t>., 2019).</w:t>
      </w:r>
    </w:p>
    <w:p w14:paraId="0A762B7C" w14:textId="77777777" w:rsidR="00A50638" w:rsidRDefault="00A50638">
      <w:pPr>
        <w:spacing w:after="120"/>
        <w:jc w:val="center"/>
        <w:sectPr w:rsidR="00A50638" w:rsidSect="001B4582">
          <w:type w:val="continuous"/>
          <w:pgSz w:w="11900" w:h="16840"/>
          <w:pgMar w:top="1134" w:right="851" w:bottom="1134" w:left="851" w:header="709" w:footer="709" w:gutter="0"/>
          <w:cols w:num="2" w:space="720" w:equalWidth="0">
            <w:col w:w="4745" w:space="708"/>
            <w:col w:w="4745" w:space="0"/>
          </w:cols>
          <w:docGrid w:linePitch="326"/>
        </w:sectPr>
      </w:pPr>
    </w:p>
    <w:p w14:paraId="726EF89A" w14:textId="77777777" w:rsidR="00A50638" w:rsidRDefault="00A50638">
      <w:pPr>
        <w:spacing w:after="120"/>
        <w:jc w:val="center"/>
        <w:rPr>
          <w:sz w:val="18"/>
          <w:szCs w:val="18"/>
        </w:rPr>
      </w:pPr>
    </w:p>
    <w:p w14:paraId="264433DE" w14:textId="77777777" w:rsidR="000E5A13" w:rsidRDefault="00704675">
      <w:pPr>
        <w:spacing w:after="120"/>
        <w:jc w:val="center"/>
        <w:rPr>
          <w:sz w:val="18"/>
          <w:szCs w:val="18"/>
        </w:rPr>
      </w:pPr>
      <w:r>
        <w:rPr>
          <w:sz w:val="18"/>
          <w:szCs w:val="18"/>
        </w:rPr>
        <w:t>Tabel 2. Hasil analisis sifat biologi tanah</w:t>
      </w:r>
    </w:p>
    <w:tbl>
      <w:tblPr>
        <w:tblStyle w:val="2"/>
        <w:tblW w:w="0" w:type="auto"/>
        <w:jc w:val="center"/>
        <w:tblBorders>
          <w:top w:val="nil"/>
          <w:left w:val="nil"/>
          <w:bottom w:val="nil"/>
          <w:right w:val="nil"/>
          <w:insideH w:val="nil"/>
          <w:insideV w:val="nil"/>
        </w:tblBorders>
        <w:tblLayout w:type="fixed"/>
        <w:tblLook w:val="0400" w:firstRow="0" w:lastRow="0" w:firstColumn="0" w:lastColumn="0" w:noHBand="0" w:noVBand="1"/>
      </w:tblPr>
      <w:tblGrid>
        <w:gridCol w:w="1694"/>
        <w:gridCol w:w="934"/>
        <w:gridCol w:w="1483"/>
        <w:gridCol w:w="1686"/>
      </w:tblGrid>
      <w:tr w:rsidR="000E5A13" w14:paraId="311F5649" w14:textId="77777777" w:rsidTr="00EE7E88">
        <w:trPr>
          <w:jc w:val="center"/>
        </w:trPr>
        <w:tc>
          <w:tcPr>
            <w:tcW w:w="1694" w:type="dxa"/>
            <w:vMerge w:val="restart"/>
            <w:tcBorders>
              <w:top w:val="single" w:sz="4" w:space="0" w:color="000000"/>
            </w:tcBorders>
            <w:vAlign w:val="center"/>
          </w:tcPr>
          <w:p w14:paraId="2186924F" w14:textId="77777777" w:rsidR="000E5A13" w:rsidRDefault="00704675">
            <w:pPr>
              <w:pBdr>
                <w:top w:val="nil"/>
                <w:left w:val="nil"/>
                <w:bottom w:val="nil"/>
                <w:right w:val="nil"/>
                <w:between w:val="nil"/>
              </w:pBdr>
              <w:jc w:val="center"/>
              <w:rPr>
                <w:color w:val="000000"/>
                <w:sz w:val="16"/>
                <w:szCs w:val="16"/>
              </w:rPr>
            </w:pPr>
            <w:r>
              <w:rPr>
                <w:color w:val="000000"/>
                <w:sz w:val="16"/>
                <w:szCs w:val="16"/>
              </w:rPr>
              <w:t>Ketinggian Tempat (mdpl)</w:t>
            </w:r>
          </w:p>
        </w:tc>
        <w:tc>
          <w:tcPr>
            <w:tcW w:w="2417" w:type="dxa"/>
            <w:gridSpan w:val="2"/>
            <w:tcBorders>
              <w:top w:val="single" w:sz="4" w:space="0" w:color="000000"/>
              <w:bottom w:val="single" w:sz="4" w:space="0" w:color="000000"/>
            </w:tcBorders>
            <w:vAlign w:val="center"/>
          </w:tcPr>
          <w:p w14:paraId="42A79F31" w14:textId="77777777" w:rsidR="000E5A13" w:rsidRDefault="00704675">
            <w:pPr>
              <w:pBdr>
                <w:top w:val="nil"/>
                <w:left w:val="nil"/>
                <w:bottom w:val="nil"/>
                <w:right w:val="nil"/>
                <w:between w:val="nil"/>
              </w:pBdr>
              <w:jc w:val="center"/>
              <w:rPr>
                <w:color w:val="000000"/>
                <w:sz w:val="16"/>
                <w:szCs w:val="16"/>
              </w:rPr>
            </w:pPr>
            <w:r>
              <w:rPr>
                <w:color w:val="000000"/>
                <w:sz w:val="16"/>
                <w:szCs w:val="16"/>
              </w:rPr>
              <w:t>Total Populasi (x 10</w:t>
            </w:r>
            <w:r>
              <w:rPr>
                <w:color w:val="000000"/>
                <w:sz w:val="16"/>
                <w:szCs w:val="16"/>
                <w:vertAlign w:val="superscript"/>
              </w:rPr>
              <w:t>3</w:t>
            </w:r>
            <w:r>
              <w:rPr>
                <w:color w:val="000000"/>
                <w:sz w:val="16"/>
                <w:szCs w:val="16"/>
              </w:rPr>
              <w:t xml:space="preserve"> CFU g</w:t>
            </w:r>
            <w:r>
              <w:rPr>
                <w:color w:val="000000"/>
                <w:sz w:val="16"/>
                <w:szCs w:val="16"/>
                <w:vertAlign w:val="superscript"/>
              </w:rPr>
              <w:t>-1</w:t>
            </w:r>
            <w:r>
              <w:rPr>
                <w:color w:val="000000"/>
                <w:sz w:val="16"/>
                <w:szCs w:val="16"/>
              </w:rPr>
              <w:t>)</w:t>
            </w:r>
          </w:p>
        </w:tc>
        <w:tc>
          <w:tcPr>
            <w:tcW w:w="1686" w:type="dxa"/>
            <w:vMerge w:val="restart"/>
            <w:tcBorders>
              <w:top w:val="single" w:sz="4" w:space="0" w:color="000000"/>
            </w:tcBorders>
            <w:vAlign w:val="center"/>
          </w:tcPr>
          <w:p w14:paraId="3392E102" w14:textId="77777777" w:rsidR="000E5A13" w:rsidRDefault="00F5549C">
            <w:pPr>
              <w:pBdr>
                <w:top w:val="nil"/>
                <w:left w:val="nil"/>
                <w:bottom w:val="nil"/>
                <w:right w:val="nil"/>
                <w:between w:val="nil"/>
              </w:pBdr>
              <w:jc w:val="center"/>
              <w:rPr>
                <w:color w:val="000000"/>
                <w:sz w:val="16"/>
                <w:szCs w:val="16"/>
              </w:rPr>
            </w:pPr>
            <w:sdt>
              <w:sdtPr>
                <w:tag w:val="goog_rdk_4"/>
                <w:id w:val="395094468"/>
              </w:sdtPr>
              <w:sdtEndPr/>
              <w:sdtContent/>
            </w:sdt>
            <w:r w:rsidR="00704675">
              <w:rPr>
                <w:color w:val="000000"/>
                <w:sz w:val="16"/>
                <w:szCs w:val="16"/>
              </w:rPr>
              <w:t xml:space="preserve">Respirasi </w:t>
            </w:r>
          </w:p>
          <w:p w14:paraId="24CEEB23" w14:textId="77777777" w:rsidR="000E5A13" w:rsidRDefault="00704675">
            <w:pPr>
              <w:pBdr>
                <w:top w:val="nil"/>
                <w:left w:val="nil"/>
                <w:bottom w:val="nil"/>
                <w:right w:val="nil"/>
                <w:between w:val="nil"/>
              </w:pBdr>
              <w:jc w:val="center"/>
              <w:rPr>
                <w:color w:val="000000"/>
                <w:sz w:val="16"/>
                <w:szCs w:val="16"/>
              </w:rPr>
            </w:pPr>
            <w:r>
              <w:rPr>
                <w:color w:val="000000"/>
                <w:sz w:val="16"/>
                <w:szCs w:val="16"/>
              </w:rPr>
              <w:t>(mg C-CO</w:t>
            </w:r>
            <w:r>
              <w:rPr>
                <w:color w:val="000000"/>
                <w:sz w:val="16"/>
                <w:szCs w:val="16"/>
                <w:vertAlign w:val="subscript"/>
              </w:rPr>
              <w:t xml:space="preserve">2 </w:t>
            </w:r>
            <w:r>
              <w:rPr>
                <w:color w:val="000000"/>
                <w:sz w:val="16"/>
                <w:szCs w:val="16"/>
              </w:rPr>
              <w:t>g</w:t>
            </w:r>
            <w:r>
              <w:rPr>
                <w:color w:val="000000"/>
                <w:sz w:val="16"/>
                <w:szCs w:val="16"/>
                <w:vertAlign w:val="superscript"/>
              </w:rPr>
              <w:t xml:space="preserve">-1 </w:t>
            </w:r>
            <w:r>
              <w:rPr>
                <w:color w:val="000000"/>
                <w:sz w:val="16"/>
                <w:szCs w:val="16"/>
              </w:rPr>
              <w:t>hari</w:t>
            </w:r>
            <w:r>
              <w:rPr>
                <w:color w:val="000000"/>
                <w:sz w:val="16"/>
                <w:szCs w:val="16"/>
                <w:vertAlign w:val="superscript"/>
              </w:rPr>
              <w:t>-1</w:t>
            </w:r>
            <w:r>
              <w:rPr>
                <w:color w:val="000000"/>
                <w:sz w:val="16"/>
                <w:szCs w:val="16"/>
              </w:rPr>
              <w:t>)</w:t>
            </w:r>
          </w:p>
        </w:tc>
      </w:tr>
      <w:tr w:rsidR="000E5A13" w14:paraId="3271E102" w14:textId="77777777" w:rsidTr="00EE7E88">
        <w:trPr>
          <w:jc w:val="center"/>
        </w:trPr>
        <w:tc>
          <w:tcPr>
            <w:tcW w:w="1694" w:type="dxa"/>
            <w:vMerge/>
            <w:tcBorders>
              <w:top w:val="single" w:sz="4" w:space="0" w:color="000000"/>
            </w:tcBorders>
            <w:vAlign w:val="center"/>
          </w:tcPr>
          <w:p w14:paraId="1A3E0DAE" w14:textId="77777777" w:rsidR="000E5A13" w:rsidRDefault="000E5A13">
            <w:pPr>
              <w:widowControl w:val="0"/>
              <w:pBdr>
                <w:top w:val="nil"/>
                <w:left w:val="nil"/>
                <w:bottom w:val="nil"/>
                <w:right w:val="nil"/>
                <w:between w:val="nil"/>
              </w:pBdr>
              <w:spacing w:line="276" w:lineRule="auto"/>
              <w:rPr>
                <w:color w:val="000000"/>
                <w:sz w:val="16"/>
                <w:szCs w:val="16"/>
              </w:rPr>
            </w:pPr>
          </w:p>
        </w:tc>
        <w:tc>
          <w:tcPr>
            <w:tcW w:w="934" w:type="dxa"/>
            <w:tcBorders>
              <w:top w:val="single" w:sz="4" w:space="0" w:color="000000"/>
              <w:bottom w:val="single" w:sz="4" w:space="0" w:color="000000"/>
            </w:tcBorders>
          </w:tcPr>
          <w:p w14:paraId="599F99E9" w14:textId="77777777" w:rsidR="000E5A13" w:rsidRDefault="00F5549C">
            <w:pPr>
              <w:pBdr>
                <w:top w:val="nil"/>
                <w:left w:val="nil"/>
                <w:bottom w:val="nil"/>
                <w:right w:val="nil"/>
                <w:between w:val="nil"/>
              </w:pBdr>
              <w:jc w:val="center"/>
              <w:rPr>
                <w:color w:val="000000"/>
                <w:sz w:val="16"/>
                <w:szCs w:val="16"/>
              </w:rPr>
            </w:pPr>
            <w:sdt>
              <w:sdtPr>
                <w:tag w:val="goog_rdk_5"/>
                <w:id w:val="326254018"/>
              </w:sdtPr>
              <w:sdtEndPr/>
              <w:sdtContent/>
            </w:sdt>
            <w:r w:rsidR="00704675">
              <w:rPr>
                <w:color w:val="000000"/>
                <w:sz w:val="16"/>
                <w:szCs w:val="16"/>
              </w:rPr>
              <w:t>BPF</w:t>
            </w:r>
          </w:p>
        </w:tc>
        <w:tc>
          <w:tcPr>
            <w:tcW w:w="1483" w:type="dxa"/>
            <w:tcBorders>
              <w:top w:val="single" w:sz="4" w:space="0" w:color="000000"/>
              <w:bottom w:val="single" w:sz="4" w:space="0" w:color="000000"/>
            </w:tcBorders>
          </w:tcPr>
          <w:p w14:paraId="5AE06758" w14:textId="77777777" w:rsidR="000E5A13" w:rsidRDefault="00704675">
            <w:pPr>
              <w:pBdr>
                <w:top w:val="nil"/>
                <w:left w:val="nil"/>
                <w:bottom w:val="nil"/>
                <w:right w:val="nil"/>
                <w:between w:val="nil"/>
              </w:pBdr>
              <w:jc w:val="center"/>
              <w:rPr>
                <w:color w:val="000000"/>
                <w:sz w:val="16"/>
                <w:szCs w:val="16"/>
              </w:rPr>
            </w:pPr>
            <w:r>
              <w:rPr>
                <w:color w:val="000000"/>
                <w:sz w:val="16"/>
                <w:szCs w:val="16"/>
              </w:rPr>
              <w:t>Fungi</w:t>
            </w:r>
          </w:p>
        </w:tc>
        <w:tc>
          <w:tcPr>
            <w:tcW w:w="1686" w:type="dxa"/>
            <w:vMerge/>
            <w:tcBorders>
              <w:top w:val="single" w:sz="4" w:space="0" w:color="000000"/>
            </w:tcBorders>
            <w:vAlign w:val="center"/>
          </w:tcPr>
          <w:p w14:paraId="6DE983CA" w14:textId="77777777" w:rsidR="000E5A13" w:rsidRDefault="000E5A13">
            <w:pPr>
              <w:widowControl w:val="0"/>
              <w:pBdr>
                <w:top w:val="nil"/>
                <w:left w:val="nil"/>
                <w:bottom w:val="nil"/>
                <w:right w:val="nil"/>
                <w:between w:val="nil"/>
              </w:pBdr>
              <w:spacing w:line="276" w:lineRule="auto"/>
              <w:rPr>
                <w:color w:val="000000"/>
                <w:sz w:val="16"/>
                <w:szCs w:val="16"/>
              </w:rPr>
            </w:pPr>
          </w:p>
        </w:tc>
      </w:tr>
      <w:tr w:rsidR="000E5A13" w14:paraId="6F8D4DF5" w14:textId="77777777" w:rsidTr="00EE7E88">
        <w:trPr>
          <w:jc w:val="center"/>
        </w:trPr>
        <w:tc>
          <w:tcPr>
            <w:tcW w:w="1694" w:type="dxa"/>
            <w:tcBorders>
              <w:top w:val="single" w:sz="4" w:space="0" w:color="000000"/>
            </w:tcBorders>
          </w:tcPr>
          <w:p w14:paraId="55D1D0AF" w14:textId="77777777" w:rsidR="000E5A13" w:rsidRDefault="00F5549C">
            <w:pPr>
              <w:pBdr>
                <w:top w:val="nil"/>
                <w:left w:val="nil"/>
                <w:bottom w:val="nil"/>
                <w:right w:val="nil"/>
                <w:between w:val="nil"/>
              </w:pBdr>
              <w:jc w:val="center"/>
              <w:rPr>
                <w:color w:val="000000"/>
                <w:sz w:val="16"/>
                <w:szCs w:val="16"/>
              </w:rPr>
            </w:pPr>
            <w:sdt>
              <w:sdtPr>
                <w:tag w:val="goog_rdk_6"/>
                <w:id w:val="439799968"/>
              </w:sdtPr>
              <w:sdtEndPr/>
              <w:sdtContent/>
            </w:sdt>
            <w:r w:rsidR="00704675">
              <w:rPr>
                <w:color w:val="000000"/>
                <w:sz w:val="16"/>
                <w:szCs w:val="16"/>
              </w:rPr>
              <w:t>600</w:t>
            </w:r>
          </w:p>
        </w:tc>
        <w:tc>
          <w:tcPr>
            <w:tcW w:w="934" w:type="dxa"/>
            <w:tcBorders>
              <w:top w:val="single" w:sz="4" w:space="0" w:color="000000"/>
            </w:tcBorders>
          </w:tcPr>
          <w:p w14:paraId="6D3FA3EF" w14:textId="77777777" w:rsidR="000E5A13" w:rsidRDefault="00704675">
            <w:pPr>
              <w:pBdr>
                <w:top w:val="nil"/>
                <w:left w:val="nil"/>
                <w:bottom w:val="nil"/>
                <w:right w:val="nil"/>
                <w:between w:val="nil"/>
              </w:pBdr>
              <w:jc w:val="center"/>
              <w:rPr>
                <w:color w:val="000000"/>
                <w:sz w:val="16"/>
                <w:szCs w:val="16"/>
              </w:rPr>
            </w:pPr>
            <w:r>
              <w:rPr>
                <w:color w:val="000000"/>
                <w:sz w:val="16"/>
                <w:szCs w:val="16"/>
              </w:rPr>
              <w:t>9</w:t>
            </w:r>
            <w:r w:rsidR="00EE7E88">
              <w:rPr>
                <w:color w:val="000000"/>
                <w:sz w:val="16"/>
                <w:szCs w:val="16"/>
              </w:rPr>
              <w:t>.</w:t>
            </w:r>
            <w:r>
              <w:rPr>
                <w:color w:val="000000"/>
                <w:sz w:val="16"/>
                <w:szCs w:val="16"/>
              </w:rPr>
              <w:t>8 c</w:t>
            </w:r>
          </w:p>
        </w:tc>
        <w:tc>
          <w:tcPr>
            <w:tcW w:w="1483" w:type="dxa"/>
            <w:tcBorders>
              <w:top w:val="single" w:sz="4" w:space="0" w:color="000000"/>
            </w:tcBorders>
          </w:tcPr>
          <w:p w14:paraId="3D810A46" w14:textId="77777777" w:rsidR="000E5A13" w:rsidRDefault="00704675">
            <w:pPr>
              <w:pBdr>
                <w:top w:val="nil"/>
                <w:left w:val="nil"/>
                <w:bottom w:val="nil"/>
                <w:right w:val="nil"/>
                <w:between w:val="nil"/>
              </w:pBdr>
              <w:jc w:val="center"/>
              <w:rPr>
                <w:color w:val="000000"/>
                <w:sz w:val="16"/>
                <w:szCs w:val="16"/>
              </w:rPr>
            </w:pPr>
            <w:r>
              <w:rPr>
                <w:color w:val="000000"/>
                <w:sz w:val="16"/>
                <w:szCs w:val="16"/>
              </w:rPr>
              <w:t>20</w:t>
            </w:r>
            <w:r w:rsidR="00EE7E88">
              <w:rPr>
                <w:color w:val="000000"/>
                <w:sz w:val="16"/>
                <w:szCs w:val="16"/>
              </w:rPr>
              <w:t>.</w:t>
            </w:r>
            <w:r>
              <w:rPr>
                <w:color w:val="000000"/>
                <w:sz w:val="16"/>
                <w:szCs w:val="16"/>
              </w:rPr>
              <w:t>6 b</w:t>
            </w:r>
          </w:p>
        </w:tc>
        <w:tc>
          <w:tcPr>
            <w:tcW w:w="1686" w:type="dxa"/>
            <w:tcBorders>
              <w:top w:val="single" w:sz="4" w:space="0" w:color="000000"/>
            </w:tcBorders>
          </w:tcPr>
          <w:p w14:paraId="1A74026A" w14:textId="77777777" w:rsidR="000E5A13" w:rsidRDefault="00704675">
            <w:pPr>
              <w:pBdr>
                <w:top w:val="nil"/>
                <w:left w:val="nil"/>
                <w:bottom w:val="nil"/>
                <w:right w:val="nil"/>
                <w:between w:val="nil"/>
              </w:pBdr>
              <w:jc w:val="center"/>
              <w:rPr>
                <w:color w:val="000000"/>
                <w:sz w:val="16"/>
                <w:szCs w:val="16"/>
              </w:rPr>
            </w:pPr>
            <w:r>
              <w:rPr>
                <w:color w:val="000000"/>
                <w:sz w:val="16"/>
                <w:szCs w:val="16"/>
              </w:rPr>
              <w:t>9</w:t>
            </w:r>
            <w:r w:rsidR="00EE7E88">
              <w:rPr>
                <w:color w:val="000000"/>
                <w:sz w:val="16"/>
                <w:szCs w:val="16"/>
              </w:rPr>
              <w:t>.</w:t>
            </w:r>
            <w:r>
              <w:rPr>
                <w:color w:val="000000"/>
                <w:sz w:val="16"/>
                <w:szCs w:val="16"/>
              </w:rPr>
              <w:t>3 a</w:t>
            </w:r>
          </w:p>
        </w:tc>
      </w:tr>
      <w:tr w:rsidR="000E5A13" w14:paraId="23B75308" w14:textId="77777777" w:rsidTr="00EE7E88">
        <w:trPr>
          <w:jc w:val="center"/>
        </w:trPr>
        <w:tc>
          <w:tcPr>
            <w:tcW w:w="1694" w:type="dxa"/>
          </w:tcPr>
          <w:p w14:paraId="1AF4ABB7" w14:textId="77777777" w:rsidR="000E5A13" w:rsidRDefault="00704675">
            <w:pPr>
              <w:pBdr>
                <w:top w:val="nil"/>
                <w:left w:val="nil"/>
                <w:bottom w:val="nil"/>
                <w:right w:val="nil"/>
                <w:between w:val="nil"/>
              </w:pBdr>
              <w:jc w:val="center"/>
              <w:rPr>
                <w:color w:val="000000"/>
                <w:sz w:val="16"/>
                <w:szCs w:val="16"/>
              </w:rPr>
            </w:pPr>
            <w:r>
              <w:rPr>
                <w:color w:val="000000"/>
                <w:sz w:val="16"/>
                <w:szCs w:val="16"/>
              </w:rPr>
              <w:t>1000</w:t>
            </w:r>
          </w:p>
        </w:tc>
        <w:tc>
          <w:tcPr>
            <w:tcW w:w="934" w:type="dxa"/>
          </w:tcPr>
          <w:p w14:paraId="376C3AC3" w14:textId="77777777" w:rsidR="000E5A13" w:rsidRDefault="00704675">
            <w:pPr>
              <w:pBdr>
                <w:top w:val="nil"/>
                <w:left w:val="nil"/>
                <w:bottom w:val="nil"/>
                <w:right w:val="nil"/>
                <w:between w:val="nil"/>
              </w:pBdr>
              <w:jc w:val="center"/>
              <w:rPr>
                <w:color w:val="000000"/>
                <w:sz w:val="16"/>
                <w:szCs w:val="16"/>
              </w:rPr>
            </w:pPr>
            <w:r>
              <w:rPr>
                <w:color w:val="000000"/>
                <w:sz w:val="16"/>
                <w:szCs w:val="16"/>
              </w:rPr>
              <w:t>93</w:t>
            </w:r>
            <w:r w:rsidR="00EE7E88">
              <w:rPr>
                <w:color w:val="000000"/>
                <w:sz w:val="16"/>
                <w:szCs w:val="16"/>
              </w:rPr>
              <w:t>.</w:t>
            </w:r>
            <w:r>
              <w:rPr>
                <w:color w:val="000000"/>
                <w:sz w:val="16"/>
                <w:szCs w:val="16"/>
              </w:rPr>
              <w:t>6 a</w:t>
            </w:r>
          </w:p>
        </w:tc>
        <w:tc>
          <w:tcPr>
            <w:tcW w:w="1483" w:type="dxa"/>
          </w:tcPr>
          <w:p w14:paraId="4E1715EB" w14:textId="77777777" w:rsidR="000E5A13" w:rsidRDefault="00704675">
            <w:pPr>
              <w:pBdr>
                <w:top w:val="nil"/>
                <w:left w:val="nil"/>
                <w:bottom w:val="nil"/>
                <w:right w:val="nil"/>
                <w:between w:val="nil"/>
              </w:pBdr>
              <w:jc w:val="center"/>
              <w:rPr>
                <w:color w:val="000000"/>
                <w:sz w:val="16"/>
                <w:szCs w:val="16"/>
              </w:rPr>
            </w:pPr>
            <w:r>
              <w:rPr>
                <w:color w:val="000000"/>
                <w:sz w:val="16"/>
                <w:szCs w:val="16"/>
              </w:rPr>
              <w:t>26</w:t>
            </w:r>
            <w:r w:rsidR="00EE7E88">
              <w:rPr>
                <w:color w:val="000000"/>
                <w:sz w:val="16"/>
                <w:szCs w:val="16"/>
              </w:rPr>
              <w:t>.</w:t>
            </w:r>
            <w:r>
              <w:rPr>
                <w:color w:val="000000"/>
                <w:sz w:val="16"/>
                <w:szCs w:val="16"/>
              </w:rPr>
              <w:t>0 ab</w:t>
            </w:r>
          </w:p>
        </w:tc>
        <w:tc>
          <w:tcPr>
            <w:tcW w:w="1686" w:type="dxa"/>
          </w:tcPr>
          <w:p w14:paraId="66B0B25C" w14:textId="77777777" w:rsidR="000E5A13" w:rsidRDefault="00704675">
            <w:pPr>
              <w:pBdr>
                <w:top w:val="nil"/>
                <w:left w:val="nil"/>
                <w:bottom w:val="nil"/>
                <w:right w:val="nil"/>
                <w:between w:val="nil"/>
              </w:pBdr>
              <w:jc w:val="center"/>
              <w:rPr>
                <w:color w:val="000000"/>
                <w:sz w:val="16"/>
                <w:szCs w:val="16"/>
              </w:rPr>
            </w:pPr>
            <w:r>
              <w:rPr>
                <w:color w:val="000000"/>
                <w:sz w:val="16"/>
                <w:szCs w:val="16"/>
              </w:rPr>
              <w:t>7</w:t>
            </w:r>
            <w:r w:rsidR="00EE7E88">
              <w:rPr>
                <w:color w:val="000000"/>
                <w:sz w:val="16"/>
                <w:szCs w:val="16"/>
              </w:rPr>
              <w:t>.</w:t>
            </w:r>
            <w:r>
              <w:rPr>
                <w:color w:val="000000"/>
                <w:sz w:val="16"/>
                <w:szCs w:val="16"/>
              </w:rPr>
              <w:t>4 a</w:t>
            </w:r>
          </w:p>
        </w:tc>
      </w:tr>
      <w:tr w:rsidR="000E5A13" w14:paraId="5817CFD4" w14:textId="77777777" w:rsidTr="00EE7E88">
        <w:trPr>
          <w:jc w:val="center"/>
        </w:trPr>
        <w:tc>
          <w:tcPr>
            <w:tcW w:w="1694" w:type="dxa"/>
          </w:tcPr>
          <w:p w14:paraId="4AF92B0E" w14:textId="77777777" w:rsidR="000E5A13" w:rsidRDefault="00704675">
            <w:pPr>
              <w:pBdr>
                <w:top w:val="nil"/>
                <w:left w:val="nil"/>
                <w:bottom w:val="nil"/>
                <w:right w:val="nil"/>
                <w:between w:val="nil"/>
              </w:pBdr>
              <w:jc w:val="center"/>
              <w:rPr>
                <w:color w:val="000000"/>
                <w:sz w:val="16"/>
                <w:szCs w:val="16"/>
              </w:rPr>
            </w:pPr>
            <w:r>
              <w:rPr>
                <w:color w:val="000000"/>
                <w:sz w:val="16"/>
                <w:szCs w:val="16"/>
              </w:rPr>
              <w:t>1200</w:t>
            </w:r>
          </w:p>
        </w:tc>
        <w:tc>
          <w:tcPr>
            <w:tcW w:w="934" w:type="dxa"/>
          </w:tcPr>
          <w:p w14:paraId="53F5870F" w14:textId="77777777" w:rsidR="000E5A13" w:rsidRDefault="00704675">
            <w:pPr>
              <w:pBdr>
                <w:top w:val="nil"/>
                <w:left w:val="nil"/>
                <w:bottom w:val="nil"/>
                <w:right w:val="nil"/>
                <w:between w:val="nil"/>
              </w:pBdr>
              <w:jc w:val="center"/>
              <w:rPr>
                <w:color w:val="000000"/>
                <w:sz w:val="16"/>
                <w:szCs w:val="16"/>
              </w:rPr>
            </w:pPr>
            <w:r>
              <w:rPr>
                <w:color w:val="000000"/>
                <w:sz w:val="16"/>
                <w:szCs w:val="16"/>
              </w:rPr>
              <w:t>48</w:t>
            </w:r>
            <w:r w:rsidR="00EE7E88">
              <w:rPr>
                <w:color w:val="000000"/>
                <w:sz w:val="16"/>
                <w:szCs w:val="16"/>
              </w:rPr>
              <w:t>.</w:t>
            </w:r>
            <w:r>
              <w:rPr>
                <w:color w:val="000000"/>
                <w:sz w:val="16"/>
                <w:szCs w:val="16"/>
              </w:rPr>
              <w:t>9 b</w:t>
            </w:r>
          </w:p>
        </w:tc>
        <w:tc>
          <w:tcPr>
            <w:tcW w:w="1483" w:type="dxa"/>
          </w:tcPr>
          <w:p w14:paraId="0D4B3586" w14:textId="77777777" w:rsidR="000E5A13" w:rsidRDefault="00704675">
            <w:pPr>
              <w:pBdr>
                <w:top w:val="nil"/>
                <w:left w:val="nil"/>
                <w:bottom w:val="nil"/>
                <w:right w:val="nil"/>
                <w:between w:val="nil"/>
              </w:pBdr>
              <w:jc w:val="center"/>
              <w:rPr>
                <w:color w:val="000000"/>
                <w:sz w:val="16"/>
                <w:szCs w:val="16"/>
              </w:rPr>
            </w:pPr>
            <w:r>
              <w:rPr>
                <w:color w:val="000000"/>
                <w:sz w:val="16"/>
                <w:szCs w:val="16"/>
              </w:rPr>
              <w:t>39</w:t>
            </w:r>
            <w:r w:rsidR="00EE7E88">
              <w:rPr>
                <w:color w:val="000000"/>
                <w:sz w:val="16"/>
                <w:szCs w:val="16"/>
              </w:rPr>
              <w:t>.</w:t>
            </w:r>
            <w:r>
              <w:rPr>
                <w:color w:val="000000"/>
                <w:sz w:val="16"/>
                <w:szCs w:val="16"/>
              </w:rPr>
              <w:t>4 a</w:t>
            </w:r>
          </w:p>
        </w:tc>
        <w:tc>
          <w:tcPr>
            <w:tcW w:w="1686" w:type="dxa"/>
          </w:tcPr>
          <w:p w14:paraId="19511ED0" w14:textId="77777777" w:rsidR="000E5A13" w:rsidRDefault="00704675">
            <w:pPr>
              <w:pBdr>
                <w:top w:val="nil"/>
                <w:left w:val="nil"/>
                <w:bottom w:val="nil"/>
                <w:right w:val="nil"/>
                <w:between w:val="nil"/>
              </w:pBdr>
              <w:jc w:val="center"/>
              <w:rPr>
                <w:color w:val="000000"/>
                <w:sz w:val="16"/>
                <w:szCs w:val="16"/>
              </w:rPr>
            </w:pPr>
            <w:r>
              <w:rPr>
                <w:color w:val="000000"/>
                <w:sz w:val="16"/>
                <w:szCs w:val="16"/>
              </w:rPr>
              <w:t>8</w:t>
            </w:r>
            <w:r w:rsidR="00EE7E88">
              <w:rPr>
                <w:color w:val="000000"/>
                <w:sz w:val="16"/>
                <w:szCs w:val="16"/>
              </w:rPr>
              <w:t>.</w:t>
            </w:r>
            <w:r>
              <w:rPr>
                <w:color w:val="000000"/>
                <w:sz w:val="16"/>
                <w:szCs w:val="16"/>
              </w:rPr>
              <w:t>8 a</w:t>
            </w:r>
          </w:p>
        </w:tc>
      </w:tr>
      <w:tr w:rsidR="000E5A13" w14:paraId="106259CB" w14:textId="77777777" w:rsidTr="00EE7E88">
        <w:trPr>
          <w:jc w:val="center"/>
        </w:trPr>
        <w:tc>
          <w:tcPr>
            <w:tcW w:w="1694" w:type="dxa"/>
            <w:tcBorders>
              <w:bottom w:val="single" w:sz="4" w:space="0" w:color="000000"/>
            </w:tcBorders>
          </w:tcPr>
          <w:p w14:paraId="248CCFAF" w14:textId="77777777" w:rsidR="000E5A13" w:rsidRDefault="00704675">
            <w:pPr>
              <w:pBdr>
                <w:top w:val="nil"/>
                <w:left w:val="nil"/>
                <w:bottom w:val="nil"/>
                <w:right w:val="nil"/>
                <w:between w:val="nil"/>
              </w:pBdr>
              <w:jc w:val="center"/>
              <w:rPr>
                <w:color w:val="000000"/>
                <w:sz w:val="16"/>
                <w:szCs w:val="16"/>
              </w:rPr>
            </w:pPr>
            <w:r>
              <w:rPr>
                <w:color w:val="000000"/>
                <w:sz w:val="16"/>
                <w:szCs w:val="16"/>
              </w:rPr>
              <w:t>1400</w:t>
            </w:r>
          </w:p>
        </w:tc>
        <w:tc>
          <w:tcPr>
            <w:tcW w:w="934" w:type="dxa"/>
            <w:tcBorders>
              <w:bottom w:val="single" w:sz="4" w:space="0" w:color="000000"/>
            </w:tcBorders>
          </w:tcPr>
          <w:p w14:paraId="490833FB" w14:textId="77777777" w:rsidR="000E5A13" w:rsidRDefault="00704675">
            <w:pPr>
              <w:pBdr>
                <w:top w:val="nil"/>
                <w:left w:val="nil"/>
                <w:bottom w:val="nil"/>
                <w:right w:val="nil"/>
                <w:between w:val="nil"/>
              </w:pBdr>
              <w:jc w:val="center"/>
              <w:rPr>
                <w:color w:val="000000"/>
                <w:sz w:val="16"/>
                <w:szCs w:val="16"/>
              </w:rPr>
            </w:pPr>
            <w:r>
              <w:rPr>
                <w:color w:val="000000"/>
                <w:sz w:val="16"/>
                <w:szCs w:val="16"/>
              </w:rPr>
              <w:t>13</w:t>
            </w:r>
            <w:r w:rsidR="00EE7E88">
              <w:rPr>
                <w:color w:val="000000"/>
                <w:sz w:val="16"/>
                <w:szCs w:val="16"/>
              </w:rPr>
              <w:t>.</w:t>
            </w:r>
            <w:r>
              <w:rPr>
                <w:color w:val="000000"/>
                <w:sz w:val="16"/>
                <w:szCs w:val="16"/>
              </w:rPr>
              <w:t>1 c</w:t>
            </w:r>
          </w:p>
        </w:tc>
        <w:tc>
          <w:tcPr>
            <w:tcW w:w="1483" w:type="dxa"/>
            <w:tcBorders>
              <w:bottom w:val="single" w:sz="4" w:space="0" w:color="000000"/>
            </w:tcBorders>
          </w:tcPr>
          <w:p w14:paraId="5ABF01FE" w14:textId="77777777" w:rsidR="000E5A13" w:rsidRDefault="00704675">
            <w:pPr>
              <w:pBdr>
                <w:top w:val="nil"/>
                <w:left w:val="nil"/>
                <w:bottom w:val="nil"/>
                <w:right w:val="nil"/>
                <w:between w:val="nil"/>
              </w:pBdr>
              <w:jc w:val="center"/>
              <w:rPr>
                <w:color w:val="000000"/>
                <w:sz w:val="16"/>
                <w:szCs w:val="16"/>
              </w:rPr>
            </w:pPr>
            <w:r>
              <w:rPr>
                <w:color w:val="000000"/>
                <w:sz w:val="16"/>
                <w:szCs w:val="16"/>
              </w:rPr>
              <w:t>20</w:t>
            </w:r>
            <w:r w:rsidR="00EE7E88">
              <w:rPr>
                <w:color w:val="000000"/>
                <w:sz w:val="16"/>
                <w:szCs w:val="16"/>
              </w:rPr>
              <w:t>.</w:t>
            </w:r>
            <w:r>
              <w:rPr>
                <w:color w:val="000000"/>
                <w:sz w:val="16"/>
                <w:szCs w:val="16"/>
              </w:rPr>
              <w:t>2 b</w:t>
            </w:r>
          </w:p>
        </w:tc>
        <w:tc>
          <w:tcPr>
            <w:tcW w:w="1686" w:type="dxa"/>
            <w:tcBorders>
              <w:bottom w:val="single" w:sz="4" w:space="0" w:color="000000"/>
            </w:tcBorders>
          </w:tcPr>
          <w:p w14:paraId="6CBC56FF" w14:textId="77777777" w:rsidR="000E5A13" w:rsidRDefault="00704675">
            <w:pPr>
              <w:pBdr>
                <w:top w:val="nil"/>
                <w:left w:val="nil"/>
                <w:bottom w:val="nil"/>
                <w:right w:val="nil"/>
                <w:between w:val="nil"/>
              </w:pBdr>
              <w:jc w:val="center"/>
              <w:rPr>
                <w:color w:val="000000"/>
                <w:sz w:val="16"/>
                <w:szCs w:val="16"/>
              </w:rPr>
            </w:pPr>
            <w:r>
              <w:rPr>
                <w:color w:val="000000"/>
                <w:sz w:val="16"/>
                <w:szCs w:val="16"/>
              </w:rPr>
              <w:t>7</w:t>
            </w:r>
            <w:r w:rsidR="00EE7E88">
              <w:rPr>
                <w:color w:val="000000"/>
                <w:sz w:val="16"/>
                <w:szCs w:val="16"/>
              </w:rPr>
              <w:t>.</w:t>
            </w:r>
            <w:r>
              <w:rPr>
                <w:color w:val="000000"/>
                <w:sz w:val="16"/>
                <w:szCs w:val="16"/>
              </w:rPr>
              <w:t>4 a</w:t>
            </w:r>
          </w:p>
        </w:tc>
      </w:tr>
    </w:tbl>
    <w:p w14:paraId="6C4C8DD6" w14:textId="77777777" w:rsidR="00E1493F" w:rsidRDefault="00704675" w:rsidP="00E1493F">
      <w:pPr>
        <w:ind w:firstLine="2127"/>
        <w:jc w:val="both"/>
        <w:rPr>
          <w:iCs/>
          <w:sz w:val="16"/>
          <w:szCs w:val="16"/>
        </w:rPr>
      </w:pPr>
      <w:r w:rsidRPr="00E1493F">
        <w:rPr>
          <w:iCs/>
          <w:sz w:val="16"/>
          <w:szCs w:val="16"/>
        </w:rPr>
        <w:t xml:space="preserve">Keterangan: Angka – angka yang diikuti huruf yang sama dalam satu kolom tidak berbeda nyata pada </w:t>
      </w:r>
    </w:p>
    <w:p w14:paraId="281B7C9E" w14:textId="7A5364BD" w:rsidR="000E5A13" w:rsidRPr="00E1493F" w:rsidRDefault="00704675" w:rsidP="00E1493F">
      <w:pPr>
        <w:ind w:firstLine="2127"/>
        <w:rPr>
          <w:iCs/>
          <w:sz w:val="16"/>
          <w:szCs w:val="16"/>
        </w:rPr>
      </w:pPr>
      <w:r w:rsidRPr="00E1493F">
        <w:rPr>
          <w:iCs/>
          <w:sz w:val="16"/>
          <w:szCs w:val="16"/>
        </w:rPr>
        <w:t>uji Tukey dengan alpha &lt;0</w:t>
      </w:r>
      <w:r w:rsidR="00E1493F">
        <w:rPr>
          <w:iCs/>
          <w:sz w:val="16"/>
          <w:szCs w:val="16"/>
        </w:rPr>
        <w:t>.</w:t>
      </w:r>
      <w:r w:rsidRPr="00E1493F">
        <w:rPr>
          <w:iCs/>
          <w:sz w:val="16"/>
          <w:szCs w:val="16"/>
        </w:rPr>
        <w:t>05.</w:t>
      </w:r>
    </w:p>
    <w:p w14:paraId="418871E5" w14:textId="77777777" w:rsidR="000E5A13" w:rsidRPr="00E1493F" w:rsidRDefault="000E5A13">
      <w:pPr>
        <w:jc w:val="both"/>
        <w:rPr>
          <w:iCs/>
          <w:sz w:val="16"/>
          <w:szCs w:val="16"/>
        </w:rPr>
      </w:pPr>
    </w:p>
    <w:p w14:paraId="1FB05E5D" w14:textId="77777777" w:rsidR="000E5A13" w:rsidRDefault="00F5549C">
      <w:pPr>
        <w:spacing w:after="120"/>
        <w:jc w:val="center"/>
        <w:rPr>
          <w:sz w:val="18"/>
          <w:szCs w:val="18"/>
        </w:rPr>
      </w:pPr>
      <w:sdt>
        <w:sdtPr>
          <w:tag w:val="goog_rdk_7"/>
          <w:id w:val="-1746490272"/>
        </w:sdtPr>
        <w:sdtEndPr/>
        <w:sdtContent/>
      </w:sdt>
      <w:r w:rsidR="00704675">
        <w:rPr>
          <w:sz w:val="18"/>
          <w:szCs w:val="18"/>
        </w:rPr>
        <w:t>Tabel 3. Korelasi sifat kimia dan biologi tanah</w:t>
      </w:r>
    </w:p>
    <w:tbl>
      <w:tblPr>
        <w:tblStyle w:val="1"/>
        <w:tblW w:w="10314" w:type="dxa"/>
        <w:jc w:val="center"/>
        <w:tblLayout w:type="fixed"/>
        <w:tblLook w:val="0400" w:firstRow="0" w:lastRow="0" w:firstColumn="0" w:lastColumn="0" w:noHBand="0" w:noVBand="1"/>
      </w:tblPr>
      <w:tblGrid>
        <w:gridCol w:w="1276"/>
        <w:gridCol w:w="1079"/>
        <w:gridCol w:w="906"/>
        <w:gridCol w:w="992"/>
        <w:gridCol w:w="842"/>
        <w:gridCol w:w="984"/>
        <w:gridCol w:w="850"/>
        <w:gridCol w:w="851"/>
        <w:gridCol w:w="850"/>
        <w:gridCol w:w="984"/>
        <w:gridCol w:w="700"/>
      </w:tblGrid>
      <w:tr w:rsidR="000E5A13" w14:paraId="0FC3D5E9" w14:textId="77777777">
        <w:trPr>
          <w:jc w:val="center"/>
        </w:trPr>
        <w:tc>
          <w:tcPr>
            <w:tcW w:w="1276" w:type="dxa"/>
            <w:tcBorders>
              <w:top w:val="single" w:sz="4" w:space="0" w:color="000000"/>
              <w:left w:val="nil"/>
              <w:bottom w:val="single" w:sz="4" w:space="0" w:color="000000"/>
              <w:right w:val="nil"/>
            </w:tcBorders>
            <w:shd w:val="clear" w:color="auto" w:fill="auto"/>
            <w:vAlign w:val="center"/>
          </w:tcPr>
          <w:p w14:paraId="4C20CDD5" w14:textId="77777777" w:rsidR="000E5A13" w:rsidRDefault="00704675">
            <w:pPr>
              <w:jc w:val="center"/>
              <w:rPr>
                <w:sz w:val="16"/>
                <w:szCs w:val="16"/>
              </w:rPr>
            </w:pPr>
            <w:r>
              <w:rPr>
                <w:sz w:val="16"/>
                <w:szCs w:val="16"/>
              </w:rPr>
              <w:t>Parameter</w:t>
            </w:r>
          </w:p>
        </w:tc>
        <w:tc>
          <w:tcPr>
            <w:tcW w:w="1079" w:type="dxa"/>
            <w:tcBorders>
              <w:top w:val="single" w:sz="4" w:space="0" w:color="000000"/>
              <w:left w:val="nil"/>
              <w:bottom w:val="single" w:sz="4" w:space="0" w:color="000000"/>
              <w:right w:val="nil"/>
            </w:tcBorders>
            <w:shd w:val="clear" w:color="auto" w:fill="auto"/>
            <w:vAlign w:val="center"/>
          </w:tcPr>
          <w:p w14:paraId="21853920" w14:textId="77777777" w:rsidR="000E5A13" w:rsidRDefault="00704675">
            <w:pPr>
              <w:jc w:val="center"/>
              <w:rPr>
                <w:sz w:val="16"/>
                <w:szCs w:val="16"/>
              </w:rPr>
            </w:pPr>
            <w:r>
              <w:rPr>
                <w:sz w:val="16"/>
                <w:szCs w:val="16"/>
              </w:rPr>
              <w:t>BPF</w:t>
            </w:r>
          </w:p>
        </w:tc>
        <w:tc>
          <w:tcPr>
            <w:tcW w:w="906" w:type="dxa"/>
            <w:tcBorders>
              <w:top w:val="single" w:sz="4" w:space="0" w:color="000000"/>
              <w:left w:val="nil"/>
              <w:bottom w:val="single" w:sz="4" w:space="0" w:color="000000"/>
              <w:right w:val="nil"/>
            </w:tcBorders>
            <w:shd w:val="clear" w:color="auto" w:fill="auto"/>
            <w:vAlign w:val="center"/>
          </w:tcPr>
          <w:p w14:paraId="0EED44D0" w14:textId="77777777" w:rsidR="000E5A13" w:rsidRDefault="00704675">
            <w:pPr>
              <w:jc w:val="center"/>
              <w:rPr>
                <w:sz w:val="16"/>
                <w:szCs w:val="16"/>
              </w:rPr>
            </w:pPr>
            <w:r>
              <w:rPr>
                <w:sz w:val="16"/>
                <w:szCs w:val="16"/>
              </w:rPr>
              <w:t>Total fungi</w:t>
            </w:r>
          </w:p>
        </w:tc>
        <w:tc>
          <w:tcPr>
            <w:tcW w:w="992" w:type="dxa"/>
            <w:tcBorders>
              <w:top w:val="single" w:sz="4" w:space="0" w:color="000000"/>
              <w:left w:val="nil"/>
              <w:bottom w:val="single" w:sz="4" w:space="0" w:color="000000"/>
              <w:right w:val="nil"/>
            </w:tcBorders>
            <w:shd w:val="clear" w:color="auto" w:fill="auto"/>
            <w:vAlign w:val="center"/>
          </w:tcPr>
          <w:p w14:paraId="3F759E47" w14:textId="77777777" w:rsidR="000E5A13" w:rsidRDefault="00704675">
            <w:pPr>
              <w:jc w:val="center"/>
              <w:rPr>
                <w:sz w:val="16"/>
                <w:szCs w:val="16"/>
              </w:rPr>
            </w:pPr>
            <w:r>
              <w:rPr>
                <w:sz w:val="16"/>
                <w:szCs w:val="16"/>
              </w:rPr>
              <w:t>Respirasi</w:t>
            </w:r>
          </w:p>
        </w:tc>
        <w:tc>
          <w:tcPr>
            <w:tcW w:w="842" w:type="dxa"/>
            <w:tcBorders>
              <w:top w:val="single" w:sz="4" w:space="0" w:color="000000"/>
              <w:left w:val="nil"/>
              <w:bottom w:val="single" w:sz="4" w:space="0" w:color="000000"/>
              <w:right w:val="nil"/>
            </w:tcBorders>
            <w:shd w:val="clear" w:color="auto" w:fill="auto"/>
            <w:vAlign w:val="center"/>
          </w:tcPr>
          <w:p w14:paraId="1E45E4E8" w14:textId="77777777" w:rsidR="000E5A13" w:rsidRDefault="00704675">
            <w:pPr>
              <w:jc w:val="center"/>
              <w:rPr>
                <w:sz w:val="16"/>
                <w:szCs w:val="16"/>
              </w:rPr>
            </w:pPr>
            <w:r>
              <w:rPr>
                <w:sz w:val="16"/>
                <w:szCs w:val="16"/>
              </w:rPr>
              <w:t>pH</w:t>
            </w:r>
          </w:p>
        </w:tc>
        <w:tc>
          <w:tcPr>
            <w:tcW w:w="984" w:type="dxa"/>
            <w:tcBorders>
              <w:top w:val="single" w:sz="4" w:space="0" w:color="000000"/>
              <w:left w:val="nil"/>
              <w:bottom w:val="single" w:sz="4" w:space="0" w:color="000000"/>
              <w:right w:val="nil"/>
            </w:tcBorders>
            <w:shd w:val="clear" w:color="auto" w:fill="auto"/>
            <w:vAlign w:val="center"/>
          </w:tcPr>
          <w:p w14:paraId="7A6B6D52" w14:textId="77777777" w:rsidR="000E5A13" w:rsidRDefault="00704675">
            <w:pPr>
              <w:jc w:val="center"/>
              <w:rPr>
                <w:sz w:val="16"/>
                <w:szCs w:val="16"/>
              </w:rPr>
            </w:pPr>
            <w:r>
              <w:rPr>
                <w:sz w:val="16"/>
                <w:szCs w:val="16"/>
              </w:rPr>
              <w:t>C-Organik</w:t>
            </w:r>
          </w:p>
        </w:tc>
        <w:tc>
          <w:tcPr>
            <w:tcW w:w="850" w:type="dxa"/>
            <w:tcBorders>
              <w:top w:val="single" w:sz="4" w:space="0" w:color="000000"/>
              <w:left w:val="nil"/>
              <w:bottom w:val="single" w:sz="4" w:space="0" w:color="000000"/>
              <w:right w:val="nil"/>
            </w:tcBorders>
            <w:shd w:val="clear" w:color="auto" w:fill="auto"/>
            <w:vAlign w:val="center"/>
          </w:tcPr>
          <w:p w14:paraId="064DE937" w14:textId="77777777" w:rsidR="000E5A13" w:rsidRDefault="00704675">
            <w:pPr>
              <w:jc w:val="center"/>
              <w:rPr>
                <w:sz w:val="16"/>
                <w:szCs w:val="16"/>
              </w:rPr>
            </w:pPr>
            <w:r>
              <w:rPr>
                <w:sz w:val="16"/>
                <w:szCs w:val="16"/>
              </w:rPr>
              <w:t>N-Total</w:t>
            </w:r>
          </w:p>
        </w:tc>
        <w:tc>
          <w:tcPr>
            <w:tcW w:w="851" w:type="dxa"/>
            <w:tcBorders>
              <w:top w:val="single" w:sz="4" w:space="0" w:color="000000"/>
              <w:left w:val="nil"/>
              <w:bottom w:val="single" w:sz="4" w:space="0" w:color="000000"/>
              <w:right w:val="nil"/>
            </w:tcBorders>
            <w:shd w:val="clear" w:color="auto" w:fill="auto"/>
            <w:vAlign w:val="center"/>
          </w:tcPr>
          <w:p w14:paraId="75F8915C" w14:textId="77777777" w:rsidR="000E5A13" w:rsidRDefault="00704675">
            <w:pPr>
              <w:jc w:val="center"/>
              <w:rPr>
                <w:sz w:val="16"/>
                <w:szCs w:val="16"/>
              </w:rPr>
            </w:pPr>
            <w:r>
              <w:rPr>
                <w:sz w:val="16"/>
                <w:szCs w:val="16"/>
              </w:rPr>
              <w:t xml:space="preserve">C/N </w:t>
            </w:r>
          </w:p>
        </w:tc>
        <w:tc>
          <w:tcPr>
            <w:tcW w:w="850" w:type="dxa"/>
            <w:tcBorders>
              <w:top w:val="single" w:sz="4" w:space="0" w:color="000000"/>
              <w:left w:val="nil"/>
              <w:bottom w:val="single" w:sz="4" w:space="0" w:color="000000"/>
              <w:right w:val="nil"/>
            </w:tcBorders>
            <w:shd w:val="clear" w:color="auto" w:fill="auto"/>
            <w:vAlign w:val="center"/>
          </w:tcPr>
          <w:p w14:paraId="5BED60F8" w14:textId="77777777" w:rsidR="000E5A13" w:rsidRDefault="00704675">
            <w:pPr>
              <w:jc w:val="center"/>
              <w:rPr>
                <w:sz w:val="16"/>
                <w:szCs w:val="16"/>
              </w:rPr>
            </w:pPr>
            <w:r>
              <w:rPr>
                <w:sz w:val="16"/>
                <w:szCs w:val="16"/>
              </w:rPr>
              <w:t>P-Total</w:t>
            </w:r>
          </w:p>
        </w:tc>
        <w:tc>
          <w:tcPr>
            <w:tcW w:w="984" w:type="dxa"/>
            <w:tcBorders>
              <w:top w:val="single" w:sz="4" w:space="0" w:color="000000"/>
              <w:left w:val="nil"/>
              <w:bottom w:val="single" w:sz="4" w:space="0" w:color="000000"/>
              <w:right w:val="nil"/>
            </w:tcBorders>
            <w:shd w:val="clear" w:color="auto" w:fill="auto"/>
            <w:vAlign w:val="center"/>
          </w:tcPr>
          <w:p w14:paraId="3CADEF53" w14:textId="77777777" w:rsidR="000E5A13" w:rsidRDefault="00704675">
            <w:pPr>
              <w:jc w:val="center"/>
              <w:rPr>
                <w:sz w:val="16"/>
                <w:szCs w:val="16"/>
              </w:rPr>
            </w:pPr>
            <w:r>
              <w:rPr>
                <w:sz w:val="16"/>
                <w:szCs w:val="16"/>
              </w:rPr>
              <w:t>P-Tersedia</w:t>
            </w:r>
          </w:p>
        </w:tc>
        <w:tc>
          <w:tcPr>
            <w:tcW w:w="700" w:type="dxa"/>
            <w:tcBorders>
              <w:top w:val="single" w:sz="4" w:space="0" w:color="000000"/>
              <w:left w:val="nil"/>
              <w:bottom w:val="single" w:sz="4" w:space="0" w:color="000000"/>
              <w:right w:val="nil"/>
            </w:tcBorders>
            <w:shd w:val="clear" w:color="auto" w:fill="auto"/>
            <w:vAlign w:val="center"/>
          </w:tcPr>
          <w:p w14:paraId="77C305D6" w14:textId="77777777" w:rsidR="000E5A13" w:rsidRDefault="00704675">
            <w:pPr>
              <w:jc w:val="center"/>
              <w:rPr>
                <w:sz w:val="16"/>
                <w:szCs w:val="16"/>
              </w:rPr>
            </w:pPr>
            <w:r>
              <w:rPr>
                <w:sz w:val="16"/>
                <w:szCs w:val="16"/>
              </w:rPr>
              <w:t>K-Total</w:t>
            </w:r>
          </w:p>
        </w:tc>
      </w:tr>
      <w:tr w:rsidR="000E5A13" w14:paraId="25B85174" w14:textId="77777777">
        <w:trPr>
          <w:jc w:val="center"/>
        </w:trPr>
        <w:tc>
          <w:tcPr>
            <w:tcW w:w="1276" w:type="dxa"/>
            <w:tcBorders>
              <w:top w:val="nil"/>
              <w:left w:val="nil"/>
              <w:bottom w:val="nil"/>
              <w:right w:val="nil"/>
            </w:tcBorders>
            <w:shd w:val="clear" w:color="auto" w:fill="auto"/>
            <w:vAlign w:val="center"/>
          </w:tcPr>
          <w:p w14:paraId="66F20629" w14:textId="77777777" w:rsidR="000E5A13" w:rsidRDefault="00704675">
            <w:pPr>
              <w:rPr>
                <w:sz w:val="16"/>
                <w:szCs w:val="16"/>
              </w:rPr>
            </w:pPr>
            <w:r>
              <w:rPr>
                <w:sz w:val="16"/>
                <w:szCs w:val="16"/>
              </w:rPr>
              <w:t>BPF</w:t>
            </w:r>
          </w:p>
        </w:tc>
        <w:tc>
          <w:tcPr>
            <w:tcW w:w="1079" w:type="dxa"/>
            <w:tcBorders>
              <w:top w:val="nil"/>
              <w:left w:val="nil"/>
              <w:bottom w:val="nil"/>
              <w:right w:val="nil"/>
            </w:tcBorders>
            <w:shd w:val="clear" w:color="auto" w:fill="auto"/>
            <w:vAlign w:val="center"/>
          </w:tcPr>
          <w:p w14:paraId="6DE34DC6" w14:textId="77777777" w:rsidR="000E5A13" w:rsidRDefault="00704675">
            <w:pPr>
              <w:jc w:val="center"/>
              <w:rPr>
                <w:sz w:val="16"/>
                <w:szCs w:val="16"/>
              </w:rPr>
            </w:pPr>
            <w:r>
              <w:rPr>
                <w:sz w:val="16"/>
                <w:szCs w:val="16"/>
              </w:rPr>
              <w:t>1</w:t>
            </w:r>
          </w:p>
        </w:tc>
        <w:tc>
          <w:tcPr>
            <w:tcW w:w="906" w:type="dxa"/>
            <w:tcBorders>
              <w:top w:val="nil"/>
              <w:left w:val="nil"/>
              <w:bottom w:val="nil"/>
              <w:right w:val="nil"/>
            </w:tcBorders>
            <w:shd w:val="clear" w:color="auto" w:fill="auto"/>
            <w:vAlign w:val="bottom"/>
          </w:tcPr>
          <w:p w14:paraId="442BA0F0" w14:textId="77777777" w:rsidR="000E5A13" w:rsidRDefault="000E5A13">
            <w:pPr>
              <w:jc w:val="center"/>
              <w:rPr>
                <w:sz w:val="16"/>
                <w:szCs w:val="16"/>
              </w:rPr>
            </w:pPr>
          </w:p>
        </w:tc>
        <w:tc>
          <w:tcPr>
            <w:tcW w:w="992" w:type="dxa"/>
            <w:tcBorders>
              <w:top w:val="nil"/>
              <w:left w:val="nil"/>
              <w:bottom w:val="nil"/>
              <w:right w:val="nil"/>
            </w:tcBorders>
            <w:shd w:val="clear" w:color="auto" w:fill="auto"/>
            <w:vAlign w:val="bottom"/>
          </w:tcPr>
          <w:p w14:paraId="58C9E257" w14:textId="77777777" w:rsidR="000E5A13" w:rsidRDefault="000E5A13">
            <w:pPr>
              <w:rPr>
                <w:sz w:val="16"/>
                <w:szCs w:val="16"/>
              </w:rPr>
            </w:pPr>
          </w:p>
        </w:tc>
        <w:tc>
          <w:tcPr>
            <w:tcW w:w="842" w:type="dxa"/>
            <w:tcBorders>
              <w:top w:val="nil"/>
              <w:left w:val="nil"/>
              <w:bottom w:val="nil"/>
              <w:right w:val="nil"/>
            </w:tcBorders>
            <w:shd w:val="clear" w:color="auto" w:fill="auto"/>
            <w:vAlign w:val="bottom"/>
          </w:tcPr>
          <w:p w14:paraId="53FD0490" w14:textId="77777777" w:rsidR="000E5A13" w:rsidRDefault="000E5A13">
            <w:pPr>
              <w:rPr>
                <w:sz w:val="16"/>
                <w:szCs w:val="16"/>
              </w:rPr>
            </w:pPr>
          </w:p>
        </w:tc>
        <w:tc>
          <w:tcPr>
            <w:tcW w:w="984" w:type="dxa"/>
            <w:tcBorders>
              <w:top w:val="nil"/>
              <w:left w:val="nil"/>
              <w:bottom w:val="nil"/>
              <w:right w:val="nil"/>
            </w:tcBorders>
            <w:shd w:val="clear" w:color="auto" w:fill="auto"/>
            <w:vAlign w:val="bottom"/>
          </w:tcPr>
          <w:p w14:paraId="2CA4E3CD" w14:textId="77777777" w:rsidR="000E5A13" w:rsidRDefault="000E5A13">
            <w:pPr>
              <w:rPr>
                <w:sz w:val="16"/>
                <w:szCs w:val="16"/>
              </w:rPr>
            </w:pPr>
          </w:p>
        </w:tc>
        <w:tc>
          <w:tcPr>
            <w:tcW w:w="850" w:type="dxa"/>
            <w:tcBorders>
              <w:top w:val="nil"/>
              <w:left w:val="nil"/>
              <w:bottom w:val="nil"/>
              <w:right w:val="nil"/>
            </w:tcBorders>
            <w:shd w:val="clear" w:color="auto" w:fill="auto"/>
            <w:vAlign w:val="bottom"/>
          </w:tcPr>
          <w:p w14:paraId="4CC400FF" w14:textId="77777777" w:rsidR="000E5A13" w:rsidRDefault="000E5A13">
            <w:pPr>
              <w:rPr>
                <w:sz w:val="16"/>
                <w:szCs w:val="16"/>
              </w:rPr>
            </w:pPr>
          </w:p>
        </w:tc>
        <w:tc>
          <w:tcPr>
            <w:tcW w:w="851" w:type="dxa"/>
            <w:tcBorders>
              <w:top w:val="nil"/>
              <w:left w:val="nil"/>
              <w:bottom w:val="nil"/>
              <w:right w:val="nil"/>
            </w:tcBorders>
            <w:shd w:val="clear" w:color="auto" w:fill="auto"/>
            <w:vAlign w:val="bottom"/>
          </w:tcPr>
          <w:p w14:paraId="16670218" w14:textId="77777777" w:rsidR="000E5A13" w:rsidRDefault="000E5A13">
            <w:pPr>
              <w:rPr>
                <w:sz w:val="16"/>
                <w:szCs w:val="16"/>
              </w:rPr>
            </w:pPr>
          </w:p>
        </w:tc>
        <w:tc>
          <w:tcPr>
            <w:tcW w:w="850" w:type="dxa"/>
            <w:tcBorders>
              <w:top w:val="nil"/>
              <w:left w:val="nil"/>
              <w:bottom w:val="nil"/>
              <w:right w:val="nil"/>
            </w:tcBorders>
            <w:shd w:val="clear" w:color="auto" w:fill="auto"/>
            <w:vAlign w:val="bottom"/>
          </w:tcPr>
          <w:p w14:paraId="08C802D4" w14:textId="77777777" w:rsidR="000E5A13" w:rsidRDefault="000E5A13">
            <w:pPr>
              <w:rPr>
                <w:sz w:val="16"/>
                <w:szCs w:val="16"/>
              </w:rPr>
            </w:pPr>
          </w:p>
        </w:tc>
        <w:tc>
          <w:tcPr>
            <w:tcW w:w="984" w:type="dxa"/>
            <w:tcBorders>
              <w:top w:val="nil"/>
              <w:left w:val="nil"/>
              <w:bottom w:val="nil"/>
              <w:right w:val="nil"/>
            </w:tcBorders>
            <w:shd w:val="clear" w:color="auto" w:fill="auto"/>
            <w:vAlign w:val="bottom"/>
          </w:tcPr>
          <w:p w14:paraId="7C2123A7" w14:textId="77777777" w:rsidR="000E5A13" w:rsidRDefault="000E5A13">
            <w:pPr>
              <w:rPr>
                <w:sz w:val="16"/>
                <w:szCs w:val="16"/>
              </w:rPr>
            </w:pPr>
          </w:p>
        </w:tc>
        <w:tc>
          <w:tcPr>
            <w:tcW w:w="700" w:type="dxa"/>
            <w:tcBorders>
              <w:top w:val="nil"/>
              <w:left w:val="nil"/>
              <w:bottom w:val="nil"/>
              <w:right w:val="nil"/>
            </w:tcBorders>
            <w:shd w:val="clear" w:color="auto" w:fill="auto"/>
            <w:vAlign w:val="bottom"/>
          </w:tcPr>
          <w:p w14:paraId="1E61B70E" w14:textId="77777777" w:rsidR="000E5A13" w:rsidRDefault="000E5A13">
            <w:pPr>
              <w:rPr>
                <w:sz w:val="16"/>
                <w:szCs w:val="16"/>
              </w:rPr>
            </w:pPr>
          </w:p>
        </w:tc>
      </w:tr>
      <w:tr w:rsidR="000E5A13" w14:paraId="74A80587" w14:textId="77777777">
        <w:trPr>
          <w:jc w:val="center"/>
        </w:trPr>
        <w:tc>
          <w:tcPr>
            <w:tcW w:w="1276" w:type="dxa"/>
            <w:tcBorders>
              <w:top w:val="nil"/>
              <w:left w:val="nil"/>
              <w:bottom w:val="nil"/>
              <w:right w:val="nil"/>
            </w:tcBorders>
            <w:shd w:val="clear" w:color="auto" w:fill="auto"/>
            <w:vAlign w:val="center"/>
          </w:tcPr>
          <w:p w14:paraId="2B199FEA" w14:textId="77777777" w:rsidR="000E5A13" w:rsidRDefault="00704675">
            <w:pPr>
              <w:rPr>
                <w:sz w:val="16"/>
                <w:szCs w:val="16"/>
              </w:rPr>
            </w:pPr>
            <w:r>
              <w:rPr>
                <w:sz w:val="16"/>
                <w:szCs w:val="16"/>
              </w:rPr>
              <w:t>Total Fungi</w:t>
            </w:r>
          </w:p>
        </w:tc>
        <w:tc>
          <w:tcPr>
            <w:tcW w:w="1079" w:type="dxa"/>
            <w:tcBorders>
              <w:top w:val="nil"/>
              <w:left w:val="nil"/>
              <w:bottom w:val="nil"/>
              <w:right w:val="nil"/>
            </w:tcBorders>
            <w:shd w:val="clear" w:color="auto" w:fill="auto"/>
            <w:vAlign w:val="center"/>
          </w:tcPr>
          <w:p w14:paraId="1118A682" w14:textId="0EED20F4" w:rsidR="000E5A13" w:rsidRDefault="00704675">
            <w:pPr>
              <w:jc w:val="center"/>
              <w:rPr>
                <w:sz w:val="16"/>
                <w:szCs w:val="16"/>
              </w:rPr>
            </w:pPr>
            <w:r>
              <w:rPr>
                <w:sz w:val="16"/>
                <w:szCs w:val="16"/>
              </w:rPr>
              <w:t>0</w:t>
            </w:r>
            <w:r w:rsidR="00E1493F">
              <w:rPr>
                <w:sz w:val="16"/>
                <w:szCs w:val="16"/>
              </w:rPr>
              <w:t>.</w:t>
            </w:r>
            <w:r>
              <w:rPr>
                <w:sz w:val="16"/>
                <w:szCs w:val="16"/>
              </w:rPr>
              <w:t>198</w:t>
            </w:r>
          </w:p>
        </w:tc>
        <w:tc>
          <w:tcPr>
            <w:tcW w:w="906" w:type="dxa"/>
            <w:tcBorders>
              <w:top w:val="nil"/>
              <w:left w:val="nil"/>
              <w:bottom w:val="nil"/>
              <w:right w:val="nil"/>
            </w:tcBorders>
            <w:shd w:val="clear" w:color="auto" w:fill="auto"/>
            <w:vAlign w:val="center"/>
          </w:tcPr>
          <w:p w14:paraId="79B87C2D" w14:textId="77777777" w:rsidR="000E5A13" w:rsidRDefault="00704675">
            <w:pPr>
              <w:jc w:val="center"/>
              <w:rPr>
                <w:sz w:val="16"/>
                <w:szCs w:val="16"/>
              </w:rPr>
            </w:pPr>
            <w:r>
              <w:rPr>
                <w:sz w:val="16"/>
                <w:szCs w:val="16"/>
              </w:rPr>
              <w:t>1</w:t>
            </w:r>
          </w:p>
        </w:tc>
        <w:tc>
          <w:tcPr>
            <w:tcW w:w="992" w:type="dxa"/>
            <w:tcBorders>
              <w:top w:val="nil"/>
              <w:left w:val="nil"/>
              <w:bottom w:val="nil"/>
              <w:right w:val="nil"/>
            </w:tcBorders>
            <w:shd w:val="clear" w:color="auto" w:fill="auto"/>
            <w:vAlign w:val="bottom"/>
          </w:tcPr>
          <w:p w14:paraId="3580B7F8" w14:textId="77777777" w:rsidR="000E5A13" w:rsidRDefault="000E5A13">
            <w:pPr>
              <w:jc w:val="center"/>
              <w:rPr>
                <w:sz w:val="16"/>
                <w:szCs w:val="16"/>
              </w:rPr>
            </w:pPr>
          </w:p>
        </w:tc>
        <w:tc>
          <w:tcPr>
            <w:tcW w:w="842" w:type="dxa"/>
            <w:tcBorders>
              <w:top w:val="nil"/>
              <w:left w:val="nil"/>
              <w:bottom w:val="nil"/>
              <w:right w:val="nil"/>
            </w:tcBorders>
            <w:shd w:val="clear" w:color="auto" w:fill="auto"/>
            <w:vAlign w:val="bottom"/>
          </w:tcPr>
          <w:p w14:paraId="261E750B" w14:textId="77777777" w:rsidR="000E5A13" w:rsidRDefault="000E5A13">
            <w:pPr>
              <w:rPr>
                <w:sz w:val="16"/>
                <w:szCs w:val="16"/>
              </w:rPr>
            </w:pPr>
          </w:p>
        </w:tc>
        <w:tc>
          <w:tcPr>
            <w:tcW w:w="984" w:type="dxa"/>
            <w:tcBorders>
              <w:top w:val="nil"/>
              <w:left w:val="nil"/>
              <w:bottom w:val="nil"/>
              <w:right w:val="nil"/>
            </w:tcBorders>
            <w:shd w:val="clear" w:color="auto" w:fill="auto"/>
            <w:vAlign w:val="bottom"/>
          </w:tcPr>
          <w:p w14:paraId="797CF990" w14:textId="77777777" w:rsidR="000E5A13" w:rsidRDefault="000E5A13">
            <w:pPr>
              <w:rPr>
                <w:sz w:val="16"/>
                <w:szCs w:val="16"/>
              </w:rPr>
            </w:pPr>
          </w:p>
        </w:tc>
        <w:tc>
          <w:tcPr>
            <w:tcW w:w="850" w:type="dxa"/>
            <w:tcBorders>
              <w:top w:val="nil"/>
              <w:left w:val="nil"/>
              <w:bottom w:val="nil"/>
              <w:right w:val="nil"/>
            </w:tcBorders>
            <w:shd w:val="clear" w:color="auto" w:fill="auto"/>
            <w:vAlign w:val="bottom"/>
          </w:tcPr>
          <w:p w14:paraId="4A7F0FF5" w14:textId="77777777" w:rsidR="000E5A13" w:rsidRDefault="000E5A13">
            <w:pPr>
              <w:rPr>
                <w:sz w:val="16"/>
                <w:szCs w:val="16"/>
              </w:rPr>
            </w:pPr>
          </w:p>
        </w:tc>
        <w:tc>
          <w:tcPr>
            <w:tcW w:w="851" w:type="dxa"/>
            <w:tcBorders>
              <w:top w:val="nil"/>
              <w:left w:val="nil"/>
              <w:bottom w:val="nil"/>
              <w:right w:val="nil"/>
            </w:tcBorders>
            <w:shd w:val="clear" w:color="auto" w:fill="auto"/>
            <w:vAlign w:val="bottom"/>
          </w:tcPr>
          <w:p w14:paraId="07941395" w14:textId="77777777" w:rsidR="000E5A13" w:rsidRDefault="000E5A13">
            <w:pPr>
              <w:rPr>
                <w:sz w:val="16"/>
                <w:szCs w:val="16"/>
              </w:rPr>
            </w:pPr>
          </w:p>
        </w:tc>
        <w:tc>
          <w:tcPr>
            <w:tcW w:w="850" w:type="dxa"/>
            <w:tcBorders>
              <w:top w:val="nil"/>
              <w:left w:val="nil"/>
              <w:bottom w:val="nil"/>
              <w:right w:val="nil"/>
            </w:tcBorders>
            <w:shd w:val="clear" w:color="auto" w:fill="auto"/>
            <w:vAlign w:val="bottom"/>
          </w:tcPr>
          <w:p w14:paraId="56BFEBFB" w14:textId="77777777" w:rsidR="000E5A13" w:rsidRDefault="000E5A13">
            <w:pPr>
              <w:rPr>
                <w:sz w:val="16"/>
                <w:szCs w:val="16"/>
              </w:rPr>
            </w:pPr>
          </w:p>
        </w:tc>
        <w:tc>
          <w:tcPr>
            <w:tcW w:w="984" w:type="dxa"/>
            <w:tcBorders>
              <w:top w:val="nil"/>
              <w:left w:val="nil"/>
              <w:bottom w:val="nil"/>
              <w:right w:val="nil"/>
            </w:tcBorders>
            <w:shd w:val="clear" w:color="auto" w:fill="auto"/>
            <w:vAlign w:val="bottom"/>
          </w:tcPr>
          <w:p w14:paraId="1BCCE682" w14:textId="77777777" w:rsidR="000E5A13" w:rsidRDefault="000E5A13">
            <w:pPr>
              <w:rPr>
                <w:sz w:val="16"/>
                <w:szCs w:val="16"/>
              </w:rPr>
            </w:pPr>
          </w:p>
        </w:tc>
        <w:tc>
          <w:tcPr>
            <w:tcW w:w="700" w:type="dxa"/>
            <w:tcBorders>
              <w:top w:val="nil"/>
              <w:left w:val="nil"/>
              <w:bottom w:val="nil"/>
              <w:right w:val="nil"/>
            </w:tcBorders>
            <w:shd w:val="clear" w:color="auto" w:fill="auto"/>
            <w:vAlign w:val="bottom"/>
          </w:tcPr>
          <w:p w14:paraId="1EB3D967" w14:textId="77777777" w:rsidR="000E5A13" w:rsidRDefault="000E5A13">
            <w:pPr>
              <w:rPr>
                <w:sz w:val="16"/>
                <w:szCs w:val="16"/>
              </w:rPr>
            </w:pPr>
          </w:p>
        </w:tc>
      </w:tr>
      <w:tr w:rsidR="000E5A13" w14:paraId="119849DF" w14:textId="77777777">
        <w:trPr>
          <w:jc w:val="center"/>
        </w:trPr>
        <w:tc>
          <w:tcPr>
            <w:tcW w:w="1276" w:type="dxa"/>
            <w:tcBorders>
              <w:top w:val="nil"/>
              <w:left w:val="nil"/>
              <w:bottom w:val="nil"/>
              <w:right w:val="nil"/>
            </w:tcBorders>
            <w:shd w:val="clear" w:color="auto" w:fill="auto"/>
            <w:vAlign w:val="center"/>
          </w:tcPr>
          <w:p w14:paraId="6CE90653" w14:textId="77777777" w:rsidR="000E5A13" w:rsidRDefault="00704675">
            <w:pPr>
              <w:rPr>
                <w:sz w:val="16"/>
                <w:szCs w:val="16"/>
              </w:rPr>
            </w:pPr>
            <w:r>
              <w:rPr>
                <w:sz w:val="16"/>
                <w:szCs w:val="16"/>
              </w:rPr>
              <w:t>Respirasi</w:t>
            </w:r>
          </w:p>
        </w:tc>
        <w:tc>
          <w:tcPr>
            <w:tcW w:w="1079" w:type="dxa"/>
            <w:tcBorders>
              <w:top w:val="nil"/>
              <w:left w:val="nil"/>
              <w:bottom w:val="nil"/>
              <w:right w:val="nil"/>
            </w:tcBorders>
            <w:shd w:val="clear" w:color="auto" w:fill="auto"/>
            <w:vAlign w:val="center"/>
          </w:tcPr>
          <w:p w14:paraId="42A488C7" w14:textId="73141921" w:rsidR="000E5A13" w:rsidRDefault="00704675">
            <w:pPr>
              <w:jc w:val="center"/>
              <w:rPr>
                <w:sz w:val="16"/>
                <w:szCs w:val="16"/>
              </w:rPr>
            </w:pPr>
            <w:r>
              <w:rPr>
                <w:sz w:val="16"/>
                <w:szCs w:val="16"/>
              </w:rPr>
              <w:t>-0</w:t>
            </w:r>
            <w:r w:rsidR="00E1493F">
              <w:rPr>
                <w:sz w:val="16"/>
                <w:szCs w:val="16"/>
              </w:rPr>
              <w:t>.</w:t>
            </w:r>
            <w:r>
              <w:rPr>
                <w:sz w:val="16"/>
                <w:szCs w:val="16"/>
              </w:rPr>
              <w:t>058</w:t>
            </w:r>
          </w:p>
        </w:tc>
        <w:tc>
          <w:tcPr>
            <w:tcW w:w="906" w:type="dxa"/>
            <w:tcBorders>
              <w:top w:val="nil"/>
              <w:left w:val="nil"/>
              <w:bottom w:val="nil"/>
              <w:right w:val="nil"/>
            </w:tcBorders>
            <w:shd w:val="clear" w:color="auto" w:fill="auto"/>
            <w:vAlign w:val="center"/>
          </w:tcPr>
          <w:p w14:paraId="3D20000D" w14:textId="73265018" w:rsidR="000E5A13" w:rsidRDefault="00704675">
            <w:pPr>
              <w:jc w:val="center"/>
              <w:rPr>
                <w:sz w:val="16"/>
                <w:szCs w:val="16"/>
              </w:rPr>
            </w:pPr>
            <w:r>
              <w:rPr>
                <w:sz w:val="16"/>
                <w:szCs w:val="16"/>
              </w:rPr>
              <w:t>0</w:t>
            </w:r>
            <w:r w:rsidR="00E1493F">
              <w:rPr>
                <w:sz w:val="16"/>
                <w:szCs w:val="16"/>
              </w:rPr>
              <w:t>.</w:t>
            </w:r>
            <w:r>
              <w:rPr>
                <w:sz w:val="16"/>
                <w:szCs w:val="16"/>
              </w:rPr>
              <w:t>126</w:t>
            </w:r>
          </w:p>
        </w:tc>
        <w:tc>
          <w:tcPr>
            <w:tcW w:w="992" w:type="dxa"/>
            <w:tcBorders>
              <w:top w:val="nil"/>
              <w:left w:val="nil"/>
              <w:bottom w:val="nil"/>
              <w:right w:val="nil"/>
            </w:tcBorders>
            <w:shd w:val="clear" w:color="auto" w:fill="auto"/>
            <w:vAlign w:val="center"/>
          </w:tcPr>
          <w:p w14:paraId="0FAED0B0" w14:textId="77777777" w:rsidR="000E5A13" w:rsidRDefault="00704675">
            <w:pPr>
              <w:jc w:val="center"/>
              <w:rPr>
                <w:sz w:val="16"/>
                <w:szCs w:val="16"/>
              </w:rPr>
            </w:pPr>
            <w:r>
              <w:rPr>
                <w:sz w:val="16"/>
                <w:szCs w:val="16"/>
              </w:rPr>
              <w:t>1</w:t>
            </w:r>
          </w:p>
        </w:tc>
        <w:tc>
          <w:tcPr>
            <w:tcW w:w="842" w:type="dxa"/>
            <w:tcBorders>
              <w:top w:val="nil"/>
              <w:left w:val="nil"/>
              <w:bottom w:val="nil"/>
              <w:right w:val="nil"/>
            </w:tcBorders>
            <w:shd w:val="clear" w:color="auto" w:fill="auto"/>
            <w:vAlign w:val="bottom"/>
          </w:tcPr>
          <w:p w14:paraId="40889ADF" w14:textId="77777777" w:rsidR="000E5A13" w:rsidRDefault="000E5A13">
            <w:pPr>
              <w:jc w:val="center"/>
              <w:rPr>
                <w:sz w:val="16"/>
                <w:szCs w:val="16"/>
              </w:rPr>
            </w:pPr>
          </w:p>
        </w:tc>
        <w:tc>
          <w:tcPr>
            <w:tcW w:w="984" w:type="dxa"/>
            <w:tcBorders>
              <w:top w:val="nil"/>
              <w:left w:val="nil"/>
              <w:bottom w:val="nil"/>
              <w:right w:val="nil"/>
            </w:tcBorders>
            <w:shd w:val="clear" w:color="auto" w:fill="auto"/>
            <w:vAlign w:val="bottom"/>
          </w:tcPr>
          <w:p w14:paraId="53AA39EC" w14:textId="77777777" w:rsidR="000E5A13" w:rsidRDefault="000E5A13">
            <w:pPr>
              <w:rPr>
                <w:sz w:val="16"/>
                <w:szCs w:val="16"/>
              </w:rPr>
            </w:pPr>
          </w:p>
        </w:tc>
        <w:tc>
          <w:tcPr>
            <w:tcW w:w="850" w:type="dxa"/>
            <w:tcBorders>
              <w:top w:val="nil"/>
              <w:left w:val="nil"/>
              <w:bottom w:val="nil"/>
              <w:right w:val="nil"/>
            </w:tcBorders>
            <w:shd w:val="clear" w:color="auto" w:fill="auto"/>
            <w:vAlign w:val="bottom"/>
          </w:tcPr>
          <w:p w14:paraId="447CF591" w14:textId="77777777" w:rsidR="000E5A13" w:rsidRDefault="000E5A13">
            <w:pPr>
              <w:rPr>
                <w:sz w:val="16"/>
                <w:szCs w:val="16"/>
              </w:rPr>
            </w:pPr>
          </w:p>
        </w:tc>
        <w:tc>
          <w:tcPr>
            <w:tcW w:w="851" w:type="dxa"/>
            <w:tcBorders>
              <w:top w:val="nil"/>
              <w:left w:val="nil"/>
              <w:bottom w:val="nil"/>
              <w:right w:val="nil"/>
            </w:tcBorders>
            <w:shd w:val="clear" w:color="auto" w:fill="auto"/>
            <w:vAlign w:val="bottom"/>
          </w:tcPr>
          <w:p w14:paraId="08E5858F" w14:textId="77777777" w:rsidR="000E5A13" w:rsidRDefault="000E5A13">
            <w:pPr>
              <w:rPr>
                <w:sz w:val="16"/>
                <w:szCs w:val="16"/>
              </w:rPr>
            </w:pPr>
          </w:p>
        </w:tc>
        <w:tc>
          <w:tcPr>
            <w:tcW w:w="850" w:type="dxa"/>
            <w:tcBorders>
              <w:top w:val="nil"/>
              <w:left w:val="nil"/>
              <w:bottom w:val="nil"/>
              <w:right w:val="nil"/>
            </w:tcBorders>
            <w:shd w:val="clear" w:color="auto" w:fill="auto"/>
            <w:vAlign w:val="bottom"/>
          </w:tcPr>
          <w:p w14:paraId="6841762B" w14:textId="77777777" w:rsidR="000E5A13" w:rsidRDefault="000E5A13">
            <w:pPr>
              <w:rPr>
                <w:sz w:val="16"/>
                <w:szCs w:val="16"/>
              </w:rPr>
            </w:pPr>
          </w:p>
        </w:tc>
        <w:tc>
          <w:tcPr>
            <w:tcW w:w="984" w:type="dxa"/>
            <w:tcBorders>
              <w:top w:val="nil"/>
              <w:left w:val="nil"/>
              <w:bottom w:val="nil"/>
              <w:right w:val="nil"/>
            </w:tcBorders>
            <w:shd w:val="clear" w:color="auto" w:fill="auto"/>
            <w:vAlign w:val="bottom"/>
          </w:tcPr>
          <w:p w14:paraId="325F4ACE" w14:textId="77777777" w:rsidR="000E5A13" w:rsidRDefault="000E5A13">
            <w:pPr>
              <w:rPr>
                <w:sz w:val="16"/>
                <w:szCs w:val="16"/>
              </w:rPr>
            </w:pPr>
          </w:p>
        </w:tc>
        <w:tc>
          <w:tcPr>
            <w:tcW w:w="700" w:type="dxa"/>
            <w:tcBorders>
              <w:top w:val="nil"/>
              <w:left w:val="nil"/>
              <w:bottom w:val="nil"/>
              <w:right w:val="nil"/>
            </w:tcBorders>
            <w:shd w:val="clear" w:color="auto" w:fill="auto"/>
            <w:vAlign w:val="bottom"/>
          </w:tcPr>
          <w:p w14:paraId="0CC58BFE" w14:textId="77777777" w:rsidR="000E5A13" w:rsidRDefault="000E5A13">
            <w:pPr>
              <w:rPr>
                <w:sz w:val="16"/>
                <w:szCs w:val="16"/>
              </w:rPr>
            </w:pPr>
          </w:p>
        </w:tc>
      </w:tr>
      <w:tr w:rsidR="000E5A13" w14:paraId="11FB42D5" w14:textId="77777777">
        <w:trPr>
          <w:jc w:val="center"/>
        </w:trPr>
        <w:tc>
          <w:tcPr>
            <w:tcW w:w="1276" w:type="dxa"/>
            <w:tcBorders>
              <w:top w:val="nil"/>
              <w:left w:val="nil"/>
              <w:bottom w:val="nil"/>
              <w:right w:val="nil"/>
            </w:tcBorders>
            <w:shd w:val="clear" w:color="auto" w:fill="auto"/>
            <w:vAlign w:val="center"/>
          </w:tcPr>
          <w:p w14:paraId="1A56A523" w14:textId="77777777" w:rsidR="000E5A13" w:rsidRDefault="00704675">
            <w:pPr>
              <w:rPr>
                <w:sz w:val="16"/>
                <w:szCs w:val="16"/>
              </w:rPr>
            </w:pPr>
            <w:r>
              <w:rPr>
                <w:sz w:val="16"/>
                <w:szCs w:val="16"/>
              </w:rPr>
              <w:t>pH</w:t>
            </w:r>
          </w:p>
        </w:tc>
        <w:tc>
          <w:tcPr>
            <w:tcW w:w="1079" w:type="dxa"/>
            <w:tcBorders>
              <w:top w:val="nil"/>
              <w:left w:val="nil"/>
              <w:bottom w:val="nil"/>
              <w:right w:val="nil"/>
            </w:tcBorders>
            <w:shd w:val="clear" w:color="auto" w:fill="auto"/>
            <w:vAlign w:val="center"/>
          </w:tcPr>
          <w:p w14:paraId="090A013E" w14:textId="46937296" w:rsidR="000E5A13" w:rsidRDefault="00704675">
            <w:pPr>
              <w:jc w:val="center"/>
              <w:rPr>
                <w:sz w:val="16"/>
                <w:szCs w:val="16"/>
              </w:rPr>
            </w:pPr>
            <w:r>
              <w:rPr>
                <w:sz w:val="16"/>
                <w:szCs w:val="16"/>
              </w:rPr>
              <w:t>0</w:t>
            </w:r>
            <w:r w:rsidR="00E1493F">
              <w:rPr>
                <w:sz w:val="16"/>
                <w:szCs w:val="16"/>
              </w:rPr>
              <w:t>.</w:t>
            </w:r>
            <w:r>
              <w:rPr>
                <w:sz w:val="16"/>
                <w:szCs w:val="16"/>
              </w:rPr>
              <w:t>270</w:t>
            </w:r>
          </w:p>
        </w:tc>
        <w:tc>
          <w:tcPr>
            <w:tcW w:w="906" w:type="dxa"/>
            <w:tcBorders>
              <w:top w:val="nil"/>
              <w:left w:val="nil"/>
              <w:bottom w:val="nil"/>
              <w:right w:val="nil"/>
            </w:tcBorders>
            <w:shd w:val="clear" w:color="auto" w:fill="auto"/>
            <w:vAlign w:val="center"/>
          </w:tcPr>
          <w:p w14:paraId="5FDE4C9D" w14:textId="0733419E" w:rsidR="000E5A13" w:rsidRDefault="00704675">
            <w:pPr>
              <w:jc w:val="center"/>
              <w:rPr>
                <w:sz w:val="16"/>
                <w:szCs w:val="16"/>
              </w:rPr>
            </w:pPr>
            <w:r>
              <w:rPr>
                <w:sz w:val="16"/>
                <w:szCs w:val="16"/>
              </w:rPr>
              <w:t>-0</w:t>
            </w:r>
            <w:r w:rsidR="00E1493F">
              <w:rPr>
                <w:sz w:val="16"/>
                <w:szCs w:val="16"/>
              </w:rPr>
              <w:t>.</w:t>
            </w:r>
            <w:r>
              <w:rPr>
                <w:sz w:val="16"/>
                <w:szCs w:val="16"/>
              </w:rPr>
              <w:t>074</w:t>
            </w:r>
          </w:p>
        </w:tc>
        <w:tc>
          <w:tcPr>
            <w:tcW w:w="992" w:type="dxa"/>
            <w:tcBorders>
              <w:top w:val="nil"/>
              <w:left w:val="nil"/>
              <w:bottom w:val="nil"/>
              <w:right w:val="nil"/>
            </w:tcBorders>
            <w:shd w:val="clear" w:color="auto" w:fill="auto"/>
            <w:vAlign w:val="center"/>
          </w:tcPr>
          <w:p w14:paraId="6E2DF980" w14:textId="59F1B6C8" w:rsidR="000E5A13" w:rsidRDefault="00704675">
            <w:pPr>
              <w:jc w:val="center"/>
              <w:rPr>
                <w:sz w:val="16"/>
                <w:szCs w:val="16"/>
              </w:rPr>
            </w:pPr>
            <w:r>
              <w:rPr>
                <w:sz w:val="16"/>
                <w:szCs w:val="16"/>
              </w:rPr>
              <w:t>0</w:t>
            </w:r>
            <w:r w:rsidR="00E1493F">
              <w:rPr>
                <w:sz w:val="16"/>
                <w:szCs w:val="16"/>
              </w:rPr>
              <w:t>.</w:t>
            </w:r>
            <w:r>
              <w:rPr>
                <w:sz w:val="16"/>
                <w:szCs w:val="16"/>
              </w:rPr>
              <w:t>249</w:t>
            </w:r>
          </w:p>
        </w:tc>
        <w:tc>
          <w:tcPr>
            <w:tcW w:w="842" w:type="dxa"/>
            <w:tcBorders>
              <w:top w:val="nil"/>
              <w:left w:val="nil"/>
              <w:bottom w:val="nil"/>
              <w:right w:val="nil"/>
            </w:tcBorders>
            <w:shd w:val="clear" w:color="auto" w:fill="auto"/>
            <w:vAlign w:val="center"/>
          </w:tcPr>
          <w:p w14:paraId="74C994DD" w14:textId="77777777" w:rsidR="000E5A13" w:rsidRDefault="00704675">
            <w:pPr>
              <w:jc w:val="center"/>
              <w:rPr>
                <w:sz w:val="16"/>
                <w:szCs w:val="16"/>
              </w:rPr>
            </w:pPr>
            <w:r>
              <w:rPr>
                <w:sz w:val="16"/>
                <w:szCs w:val="16"/>
              </w:rPr>
              <w:t>1</w:t>
            </w:r>
          </w:p>
        </w:tc>
        <w:tc>
          <w:tcPr>
            <w:tcW w:w="984" w:type="dxa"/>
            <w:tcBorders>
              <w:top w:val="nil"/>
              <w:left w:val="nil"/>
              <w:bottom w:val="nil"/>
              <w:right w:val="nil"/>
            </w:tcBorders>
            <w:shd w:val="clear" w:color="auto" w:fill="auto"/>
            <w:vAlign w:val="bottom"/>
          </w:tcPr>
          <w:p w14:paraId="7460DBBE" w14:textId="77777777" w:rsidR="000E5A13" w:rsidRDefault="000E5A13">
            <w:pPr>
              <w:jc w:val="center"/>
              <w:rPr>
                <w:sz w:val="16"/>
                <w:szCs w:val="16"/>
              </w:rPr>
            </w:pPr>
          </w:p>
        </w:tc>
        <w:tc>
          <w:tcPr>
            <w:tcW w:w="850" w:type="dxa"/>
            <w:tcBorders>
              <w:top w:val="nil"/>
              <w:left w:val="nil"/>
              <w:bottom w:val="nil"/>
              <w:right w:val="nil"/>
            </w:tcBorders>
            <w:shd w:val="clear" w:color="auto" w:fill="auto"/>
            <w:vAlign w:val="bottom"/>
          </w:tcPr>
          <w:p w14:paraId="42DAF2CC" w14:textId="77777777" w:rsidR="000E5A13" w:rsidRDefault="000E5A13">
            <w:pPr>
              <w:rPr>
                <w:sz w:val="16"/>
                <w:szCs w:val="16"/>
              </w:rPr>
            </w:pPr>
          </w:p>
        </w:tc>
        <w:tc>
          <w:tcPr>
            <w:tcW w:w="851" w:type="dxa"/>
            <w:tcBorders>
              <w:top w:val="nil"/>
              <w:left w:val="nil"/>
              <w:bottom w:val="nil"/>
              <w:right w:val="nil"/>
            </w:tcBorders>
            <w:shd w:val="clear" w:color="auto" w:fill="auto"/>
            <w:vAlign w:val="bottom"/>
          </w:tcPr>
          <w:p w14:paraId="64A14FCD" w14:textId="77777777" w:rsidR="000E5A13" w:rsidRDefault="000E5A13">
            <w:pPr>
              <w:rPr>
                <w:sz w:val="16"/>
                <w:szCs w:val="16"/>
              </w:rPr>
            </w:pPr>
          </w:p>
        </w:tc>
        <w:tc>
          <w:tcPr>
            <w:tcW w:w="850" w:type="dxa"/>
            <w:tcBorders>
              <w:top w:val="nil"/>
              <w:left w:val="nil"/>
              <w:bottom w:val="nil"/>
              <w:right w:val="nil"/>
            </w:tcBorders>
            <w:shd w:val="clear" w:color="auto" w:fill="auto"/>
            <w:vAlign w:val="bottom"/>
          </w:tcPr>
          <w:p w14:paraId="1B7F678E" w14:textId="77777777" w:rsidR="000E5A13" w:rsidRDefault="000E5A13">
            <w:pPr>
              <w:rPr>
                <w:sz w:val="16"/>
                <w:szCs w:val="16"/>
              </w:rPr>
            </w:pPr>
          </w:p>
        </w:tc>
        <w:tc>
          <w:tcPr>
            <w:tcW w:w="984" w:type="dxa"/>
            <w:tcBorders>
              <w:top w:val="nil"/>
              <w:left w:val="nil"/>
              <w:bottom w:val="nil"/>
              <w:right w:val="nil"/>
            </w:tcBorders>
            <w:shd w:val="clear" w:color="auto" w:fill="auto"/>
            <w:vAlign w:val="bottom"/>
          </w:tcPr>
          <w:p w14:paraId="01B484A3" w14:textId="77777777" w:rsidR="000E5A13" w:rsidRDefault="000E5A13">
            <w:pPr>
              <w:rPr>
                <w:sz w:val="16"/>
                <w:szCs w:val="16"/>
              </w:rPr>
            </w:pPr>
          </w:p>
        </w:tc>
        <w:tc>
          <w:tcPr>
            <w:tcW w:w="700" w:type="dxa"/>
            <w:tcBorders>
              <w:top w:val="nil"/>
              <w:left w:val="nil"/>
              <w:bottom w:val="nil"/>
              <w:right w:val="nil"/>
            </w:tcBorders>
            <w:shd w:val="clear" w:color="auto" w:fill="auto"/>
            <w:vAlign w:val="bottom"/>
          </w:tcPr>
          <w:p w14:paraId="055110B9" w14:textId="77777777" w:rsidR="000E5A13" w:rsidRDefault="000E5A13">
            <w:pPr>
              <w:rPr>
                <w:sz w:val="16"/>
                <w:szCs w:val="16"/>
              </w:rPr>
            </w:pPr>
          </w:p>
        </w:tc>
      </w:tr>
      <w:tr w:rsidR="000E5A13" w14:paraId="7BDF3815" w14:textId="77777777">
        <w:trPr>
          <w:jc w:val="center"/>
        </w:trPr>
        <w:tc>
          <w:tcPr>
            <w:tcW w:w="1276" w:type="dxa"/>
            <w:tcBorders>
              <w:top w:val="nil"/>
              <w:left w:val="nil"/>
              <w:bottom w:val="nil"/>
              <w:right w:val="nil"/>
            </w:tcBorders>
            <w:shd w:val="clear" w:color="auto" w:fill="auto"/>
            <w:vAlign w:val="center"/>
          </w:tcPr>
          <w:p w14:paraId="6F3FA3A2" w14:textId="77777777" w:rsidR="000E5A13" w:rsidRDefault="00704675">
            <w:pPr>
              <w:rPr>
                <w:sz w:val="16"/>
                <w:szCs w:val="16"/>
              </w:rPr>
            </w:pPr>
            <w:r>
              <w:rPr>
                <w:sz w:val="16"/>
                <w:szCs w:val="16"/>
              </w:rPr>
              <w:t>C-Organik</w:t>
            </w:r>
          </w:p>
        </w:tc>
        <w:tc>
          <w:tcPr>
            <w:tcW w:w="1079" w:type="dxa"/>
            <w:tcBorders>
              <w:top w:val="nil"/>
              <w:left w:val="nil"/>
              <w:bottom w:val="nil"/>
              <w:right w:val="nil"/>
            </w:tcBorders>
            <w:shd w:val="clear" w:color="auto" w:fill="auto"/>
            <w:vAlign w:val="center"/>
          </w:tcPr>
          <w:p w14:paraId="77756CA1" w14:textId="30733026" w:rsidR="000E5A13" w:rsidRDefault="00704675">
            <w:pPr>
              <w:jc w:val="center"/>
              <w:rPr>
                <w:sz w:val="16"/>
                <w:szCs w:val="16"/>
              </w:rPr>
            </w:pPr>
            <w:r>
              <w:rPr>
                <w:sz w:val="16"/>
                <w:szCs w:val="16"/>
              </w:rPr>
              <w:t>-0</w:t>
            </w:r>
            <w:r w:rsidR="00E1493F">
              <w:rPr>
                <w:sz w:val="16"/>
                <w:szCs w:val="16"/>
              </w:rPr>
              <w:t>.</w:t>
            </w:r>
            <w:r>
              <w:rPr>
                <w:sz w:val="16"/>
                <w:szCs w:val="16"/>
              </w:rPr>
              <w:t>395</w:t>
            </w:r>
          </w:p>
        </w:tc>
        <w:tc>
          <w:tcPr>
            <w:tcW w:w="906" w:type="dxa"/>
            <w:tcBorders>
              <w:top w:val="nil"/>
              <w:left w:val="nil"/>
              <w:bottom w:val="nil"/>
              <w:right w:val="nil"/>
            </w:tcBorders>
            <w:shd w:val="clear" w:color="auto" w:fill="auto"/>
            <w:vAlign w:val="center"/>
          </w:tcPr>
          <w:p w14:paraId="6ED55EF0" w14:textId="1217CC26" w:rsidR="000E5A13" w:rsidRDefault="00704675">
            <w:pPr>
              <w:jc w:val="center"/>
              <w:rPr>
                <w:sz w:val="16"/>
                <w:szCs w:val="16"/>
              </w:rPr>
            </w:pPr>
            <w:r>
              <w:rPr>
                <w:sz w:val="16"/>
                <w:szCs w:val="16"/>
              </w:rPr>
              <w:t>0</w:t>
            </w:r>
            <w:r w:rsidR="00E1493F">
              <w:rPr>
                <w:sz w:val="16"/>
                <w:szCs w:val="16"/>
              </w:rPr>
              <w:t>.</w:t>
            </w:r>
            <w:r>
              <w:rPr>
                <w:sz w:val="16"/>
                <w:szCs w:val="16"/>
              </w:rPr>
              <w:t>280</w:t>
            </w:r>
          </w:p>
        </w:tc>
        <w:tc>
          <w:tcPr>
            <w:tcW w:w="992" w:type="dxa"/>
            <w:tcBorders>
              <w:top w:val="nil"/>
              <w:left w:val="nil"/>
              <w:bottom w:val="nil"/>
              <w:right w:val="nil"/>
            </w:tcBorders>
            <w:shd w:val="clear" w:color="auto" w:fill="auto"/>
            <w:vAlign w:val="center"/>
          </w:tcPr>
          <w:p w14:paraId="0AA8002C" w14:textId="26D0102A" w:rsidR="000E5A13" w:rsidRDefault="00704675">
            <w:pPr>
              <w:jc w:val="center"/>
              <w:rPr>
                <w:sz w:val="16"/>
                <w:szCs w:val="16"/>
              </w:rPr>
            </w:pPr>
            <w:r>
              <w:rPr>
                <w:sz w:val="16"/>
                <w:szCs w:val="16"/>
              </w:rPr>
              <w:t>0</w:t>
            </w:r>
            <w:r w:rsidR="00E1493F">
              <w:rPr>
                <w:sz w:val="16"/>
                <w:szCs w:val="16"/>
              </w:rPr>
              <w:t>.</w:t>
            </w:r>
            <w:r>
              <w:rPr>
                <w:sz w:val="16"/>
                <w:szCs w:val="16"/>
              </w:rPr>
              <w:t>248</w:t>
            </w:r>
          </w:p>
        </w:tc>
        <w:tc>
          <w:tcPr>
            <w:tcW w:w="842" w:type="dxa"/>
            <w:tcBorders>
              <w:top w:val="nil"/>
              <w:left w:val="nil"/>
              <w:bottom w:val="nil"/>
              <w:right w:val="nil"/>
            </w:tcBorders>
            <w:shd w:val="clear" w:color="auto" w:fill="auto"/>
            <w:vAlign w:val="center"/>
          </w:tcPr>
          <w:p w14:paraId="6A1B4982" w14:textId="4C7BFF97" w:rsidR="000E5A13" w:rsidRDefault="00704675">
            <w:pPr>
              <w:jc w:val="center"/>
              <w:rPr>
                <w:sz w:val="16"/>
                <w:szCs w:val="16"/>
              </w:rPr>
            </w:pPr>
            <w:r>
              <w:rPr>
                <w:sz w:val="16"/>
                <w:szCs w:val="16"/>
              </w:rPr>
              <w:t>-0</w:t>
            </w:r>
            <w:r w:rsidR="00E1493F">
              <w:rPr>
                <w:sz w:val="16"/>
                <w:szCs w:val="16"/>
              </w:rPr>
              <w:t>.</w:t>
            </w:r>
            <w:r>
              <w:rPr>
                <w:sz w:val="16"/>
                <w:szCs w:val="16"/>
              </w:rPr>
              <w:t>658</w:t>
            </w:r>
          </w:p>
        </w:tc>
        <w:tc>
          <w:tcPr>
            <w:tcW w:w="984" w:type="dxa"/>
            <w:tcBorders>
              <w:top w:val="nil"/>
              <w:left w:val="nil"/>
              <w:bottom w:val="nil"/>
              <w:right w:val="nil"/>
            </w:tcBorders>
            <w:shd w:val="clear" w:color="auto" w:fill="auto"/>
            <w:vAlign w:val="center"/>
          </w:tcPr>
          <w:p w14:paraId="33E002E7" w14:textId="77777777" w:rsidR="000E5A13" w:rsidRDefault="00704675">
            <w:pPr>
              <w:jc w:val="center"/>
              <w:rPr>
                <w:sz w:val="16"/>
                <w:szCs w:val="16"/>
              </w:rPr>
            </w:pPr>
            <w:r>
              <w:rPr>
                <w:sz w:val="16"/>
                <w:szCs w:val="16"/>
              </w:rPr>
              <w:t>1</w:t>
            </w:r>
          </w:p>
        </w:tc>
        <w:tc>
          <w:tcPr>
            <w:tcW w:w="850" w:type="dxa"/>
            <w:tcBorders>
              <w:top w:val="nil"/>
              <w:left w:val="nil"/>
              <w:bottom w:val="nil"/>
              <w:right w:val="nil"/>
            </w:tcBorders>
            <w:shd w:val="clear" w:color="auto" w:fill="auto"/>
            <w:vAlign w:val="bottom"/>
          </w:tcPr>
          <w:p w14:paraId="33DC295E" w14:textId="77777777" w:rsidR="000E5A13" w:rsidRDefault="000E5A13">
            <w:pPr>
              <w:jc w:val="center"/>
              <w:rPr>
                <w:sz w:val="16"/>
                <w:szCs w:val="16"/>
              </w:rPr>
            </w:pPr>
          </w:p>
        </w:tc>
        <w:tc>
          <w:tcPr>
            <w:tcW w:w="851" w:type="dxa"/>
            <w:tcBorders>
              <w:top w:val="nil"/>
              <w:left w:val="nil"/>
              <w:bottom w:val="nil"/>
              <w:right w:val="nil"/>
            </w:tcBorders>
            <w:shd w:val="clear" w:color="auto" w:fill="auto"/>
            <w:vAlign w:val="bottom"/>
          </w:tcPr>
          <w:p w14:paraId="202BBFA3" w14:textId="77777777" w:rsidR="000E5A13" w:rsidRDefault="000E5A13">
            <w:pPr>
              <w:rPr>
                <w:sz w:val="16"/>
                <w:szCs w:val="16"/>
              </w:rPr>
            </w:pPr>
          </w:p>
        </w:tc>
        <w:tc>
          <w:tcPr>
            <w:tcW w:w="850" w:type="dxa"/>
            <w:tcBorders>
              <w:top w:val="nil"/>
              <w:left w:val="nil"/>
              <w:bottom w:val="nil"/>
              <w:right w:val="nil"/>
            </w:tcBorders>
            <w:shd w:val="clear" w:color="auto" w:fill="auto"/>
            <w:vAlign w:val="bottom"/>
          </w:tcPr>
          <w:p w14:paraId="49638471" w14:textId="77777777" w:rsidR="000E5A13" w:rsidRDefault="000E5A13">
            <w:pPr>
              <w:rPr>
                <w:sz w:val="16"/>
                <w:szCs w:val="16"/>
              </w:rPr>
            </w:pPr>
          </w:p>
        </w:tc>
        <w:tc>
          <w:tcPr>
            <w:tcW w:w="984" w:type="dxa"/>
            <w:tcBorders>
              <w:top w:val="nil"/>
              <w:left w:val="nil"/>
              <w:bottom w:val="nil"/>
              <w:right w:val="nil"/>
            </w:tcBorders>
            <w:shd w:val="clear" w:color="auto" w:fill="auto"/>
            <w:vAlign w:val="bottom"/>
          </w:tcPr>
          <w:p w14:paraId="09DCADAF" w14:textId="77777777" w:rsidR="000E5A13" w:rsidRDefault="000E5A13">
            <w:pPr>
              <w:rPr>
                <w:sz w:val="16"/>
                <w:szCs w:val="16"/>
              </w:rPr>
            </w:pPr>
          </w:p>
        </w:tc>
        <w:tc>
          <w:tcPr>
            <w:tcW w:w="700" w:type="dxa"/>
            <w:tcBorders>
              <w:top w:val="nil"/>
              <w:left w:val="nil"/>
              <w:bottom w:val="nil"/>
              <w:right w:val="nil"/>
            </w:tcBorders>
            <w:shd w:val="clear" w:color="auto" w:fill="auto"/>
            <w:vAlign w:val="bottom"/>
          </w:tcPr>
          <w:p w14:paraId="71FFC2C0" w14:textId="77777777" w:rsidR="000E5A13" w:rsidRDefault="000E5A13">
            <w:pPr>
              <w:rPr>
                <w:sz w:val="16"/>
                <w:szCs w:val="16"/>
              </w:rPr>
            </w:pPr>
          </w:p>
        </w:tc>
      </w:tr>
      <w:tr w:rsidR="000E5A13" w14:paraId="1F731C66" w14:textId="77777777">
        <w:trPr>
          <w:jc w:val="center"/>
        </w:trPr>
        <w:tc>
          <w:tcPr>
            <w:tcW w:w="1276" w:type="dxa"/>
            <w:tcBorders>
              <w:top w:val="nil"/>
              <w:left w:val="nil"/>
              <w:bottom w:val="nil"/>
              <w:right w:val="nil"/>
            </w:tcBorders>
            <w:shd w:val="clear" w:color="auto" w:fill="auto"/>
            <w:vAlign w:val="center"/>
          </w:tcPr>
          <w:p w14:paraId="3D77730B" w14:textId="77777777" w:rsidR="000E5A13" w:rsidRDefault="00704675">
            <w:pPr>
              <w:rPr>
                <w:sz w:val="16"/>
                <w:szCs w:val="16"/>
              </w:rPr>
            </w:pPr>
            <w:r>
              <w:rPr>
                <w:sz w:val="16"/>
                <w:szCs w:val="16"/>
              </w:rPr>
              <w:t>N-Total</w:t>
            </w:r>
          </w:p>
        </w:tc>
        <w:tc>
          <w:tcPr>
            <w:tcW w:w="1079" w:type="dxa"/>
            <w:tcBorders>
              <w:top w:val="nil"/>
              <w:left w:val="nil"/>
              <w:bottom w:val="nil"/>
              <w:right w:val="nil"/>
            </w:tcBorders>
            <w:shd w:val="clear" w:color="auto" w:fill="auto"/>
            <w:vAlign w:val="center"/>
          </w:tcPr>
          <w:p w14:paraId="2A8538C0" w14:textId="178B0765" w:rsidR="000E5A13" w:rsidRDefault="00704675">
            <w:pPr>
              <w:jc w:val="center"/>
              <w:rPr>
                <w:sz w:val="16"/>
                <w:szCs w:val="16"/>
              </w:rPr>
            </w:pPr>
            <w:r>
              <w:rPr>
                <w:sz w:val="16"/>
                <w:szCs w:val="16"/>
              </w:rPr>
              <w:t>-0</w:t>
            </w:r>
            <w:r w:rsidR="00E1493F">
              <w:rPr>
                <w:sz w:val="16"/>
                <w:szCs w:val="16"/>
              </w:rPr>
              <w:t>.</w:t>
            </w:r>
            <w:r>
              <w:rPr>
                <w:sz w:val="16"/>
                <w:szCs w:val="16"/>
              </w:rPr>
              <w:t>265</w:t>
            </w:r>
          </w:p>
        </w:tc>
        <w:tc>
          <w:tcPr>
            <w:tcW w:w="906" w:type="dxa"/>
            <w:tcBorders>
              <w:top w:val="nil"/>
              <w:left w:val="nil"/>
              <w:bottom w:val="nil"/>
              <w:right w:val="nil"/>
            </w:tcBorders>
            <w:shd w:val="clear" w:color="auto" w:fill="auto"/>
            <w:vAlign w:val="center"/>
          </w:tcPr>
          <w:p w14:paraId="53DEE9BA" w14:textId="71E54228" w:rsidR="000E5A13" w:rsidRDefault="00704675">
            <w:pPr>
              <w:jc w:val="center"/>
              <w:rPr>
                <w:sz w:val="16"/>
                <w:szCs w:val="16"/>
              </w:rPr>
            </w:pPr>
            <w:r>
              <w:rPr>
                <w:sz w:val="16"/>
                <w:szCs w:val="16"/>
              </w:rPr>
              <w:t>0</w:t>
            </w:r>
            <w:r w:rsidR="00E1493F">
              <w:rPr>
                <w:sz w:val="16"/>
                <w:szCs w:val="16"/>
              </w:rPr>
              <w:t>.</w:t>
            </w:r>
            <w:r>
              <w:rPr>
                <w:sz w:val="16"/>
                <w:szCs w:val="16"/>
              </w:rPr>
              <w:t>408</w:t>
            </w:r>
          </w:p>
        </w:tc>
        <w:tc>
          <w:tcPr>
            <w:tcW w:w="992" w:type="dxa"/>
            <w:tcBorders>
              <w:top w:val="nil"/>
              <w:left w:val="nil"/>
              <w:bottom w:val="nil"/>
              <w:right w:val="nil"/>
            </w:tcBorders>
            <w:shd w:val="clear" w:color="auto" w:fill="auto"/>
            <w:vAlign w:val="center"/>
          </w:tcPr>
          <w:p w14:paraId="29B96574" w14:textId="2F41B8D6" w:rsidR="000E5A13" w:rsidRDefault="00704675">
            <w:pPr>
              <w:jc w:val="center"/>
              <w:rPr>
                <w:sz w:val="16"/>
                <w:szCs w:val="16"/>
              </w:rPr>
            </w:pPr>
            <w:r>
              <w:rPr>
                <w:sz w:val="16"/>
                <w:szCs w:val="16"/>
              </w:rPr>
              <w:t>0</w:t>
            </w:r>
            <w:r w:rsidR="00E1493F">
              <w:rPr>
                <w:sz w:val="16"/>
                <w:szCs w:val="16"/>
              </w:rPr>
              <w:t>.</w:t>
            </w:r>
            <w:r>
              <w:rPr>
                <w:sz w:val="16"/>
                <w:szCs w:val="16"/>
              </w:rPr>
              <w:t>221</w:t>
            </w:r>
          </w:p>
        </w:tc>
        <w:tc>
          <w:tcPr>
            <w:tcW w:w="842" w:type="dxa"/>
            <w:tcBorders>
              <w:top w:val="nil"/>
              <w:left w:val="nil"/>
              <w:bottom w:val="nil"/>
              <w:right w:val="nil"/>
            </w:tcBorders>
            <w:shd w:val="clear" w:color="auto" w:fill="auto"/>
            <w:vAlign w:val="center"/>
          </w:tcPr>
          <w:p w14:paraId="4875E7A9" w14:textId="0A864DCD" w:rsidR="000E5A13" w:rsidRDefault="00704675">
            <w:pPr>
              <w:jc w:val="center"/>
              <w:rPr>
                <w:sz w:val="16"/>
                <w:szCs w:val="16"/>
              </w:rPr>
            </w:pPr>
            <w:r>
              <w:rPr>
                <w:sz w:val="16"/>
                <w:szCs w:val="16"/>
              </w:rPr>
              <w:t>-0</w:t>
            </w:r>
            <w:r w:rsidR="00E1493F">
              <w:rPr>
                <w:sz w:val="16"/>
                <w:szCs w:val="16"/>
              </w:rPr>
              <w:t>.</w:t>
            </w:r>
            <w:r>
              <w:rPr>
                <w:sz w:val="16"/>
                <w:szCs w:val="16"/>
              </w:rPr>
              <w:t>555</w:t>
            </w:r>
          </w:p>
        </w:tc>
        <w:tc>
          <w:tcPr>
            <w:tcW w:w="984" w:type="dxa"/>
            <w:tcBorders>
              <w:top w:val="nil"/>
              <w:left w:val="nil"/>
              <w:bottom w:val="nil"/>
              <w:right w:val="nil"/>
            </w:tcBorders>
            <w:shd w:val="clear" w:color="auto" w:fill="auto"/>
            <w:vAlign w:val="center"/>
          </w:tcPr>
          <w:p w14:paraId="6E451409" w14:textId="4B1E7930" w:rsidR="000E5A13" w:rsidRDefault="00704675">
            <w:pPr>
              <w:jc w:val="center"/>
              <w:rPr>
                <w:sz w:val="16"/>
                <w:szCs w:val="16"/>
              </w:rPr>
            </w:pPr>
            <w:r>
              <w:rPr>
                <w:sz w:val="16"/>
                <w:szCs w:val="16"/>
              </w:rPr>
              <w:t>0</w:t>
            </w:r>
            <w:r w:rsidR="00E1493F">
              <w:rPr>
                <w:sz w:val="16"/>
                <w:szCs w:val="16"/>
              </w:rPr>
              <w:t>.</w:t>
            </w:r>
            <w:r>
              <w:rPr>
                <w:sz w:val="16"/>
                <w:szCs w:val="16"/>
              </w:rPr>
              <w:t>951</w:t>
            </w:r>
          </w:p>
        </w:tc>
        <w:tc>
          <w:tcPr>
            <w:tcW w:w="850" w:type="dxa"/>
            <w:tcBorders>
              <w:top w:val="nil"/>
              <w:left w:val="nil"/>
              <w:bottom w:val="nil"/>
              <w:right w:val="nil"/>
            </w:tcBorders>
            <w:shd w:val="clear" w:color="auto" w:fill="auto"/>
            <w:vAlign w:val="center"/>
          </w:tcPr>
          <w:p w14:paraId="6B1E8EB5" w14:textId="77777777" w:rsidR="000E5A13" w:rsidRDefault="00704675">
            <w:pPr>
              <w:jc w:val="center"/>
              <w:rPr>
                <w:sz w:val="16"/>
                <w:szCs w:val="16"/>
              </w:rPr>
            </w:pPr>
            <w:r>
              <w:rPr>
                <w:sz w:val="16"/>
                <w:szCs w:val="16"/>
              </w:rPr>
              <w:t>1</w:t>
            </w:r>
          </w:p>
        </w:tc>
        <w:tc>
          <w:tcPr>
            <w:tcW w:w="851" w:type="dxa"/>
            <w:tcBorders>
              <w:top w:val="nil"/>
              <w:left w:val="nil"/>
              <w:bottom w:val="nil"/>
              <w:right w:val="nil"/>
            </w:tcBorders>
            <w:shd w:val="clear" w:color="auto" w:fill="auto"/>
            <w:vAlign w:val="bottom"/>
          </w:tcPr>
          <w:p w14:paraId="0E55B642" w14:textId="77777777" w:rsidR="000E5A13" w:rsidRDefault="000E5A13">
            <w:pPr>
              <w:jc w:val="center"/>
              <w:rPr>
                <w:sz w:val="16"/>
                <w:szCs w:val="16"/>
              </w:rPr>
            </w:pPr>
          </w:p>
        </w:tc>
        <w:tc>
          <w:tcPr>
            <w:tcW w:w="850" w:type="dxa"/>
            <w:tcBorders>
              <w:top w:val="nil"/>
              <w:left w:val="nil"/>
              <w:bottom w:val="nil"/>
              <w:right w:val="nil"/>
            </w:tcBorders>
            <w:shd w:val="clear" w:color="auto" w:fill="auto"/>
            <w:vAlign w:val="bottom"/>
          </w:tcPr>
          <w:p w14:paraId="093DC93D" w14:textId="77777777" w:rsidR="000E5A13" w:rsidRDefault="000E5A13">
            <w:pPr>
              <w:rPr>
                <w:sz w:val="16"/>
                <w:szCs w:val="16"/>
              </w:rPr>
            </w:pPr>
          </w:p>
        </w:tc>
        <w:tc>
          <w:tcPr>
            <w:tcW w:w="984" w:type="dxa"/>
            <w:tcBorders>
              <w:top w:val="nil"/>
              <w:left w:val="nil"/>
              <w:bottom w:val="nil"/>
              <w:right w:val="nil"/>
            </w:tcBorders>
            <w:shd w:val="clear" w:color="auto" w:fill="auto"/>
            <w:vAlign w:val="bottom"/>
          </w:tcPr>
          <w:p w14:paraId="225DD2AC" w14:textId="77777777" w:rsidR="000E5A13" w:rsidRDefault="000E5A13">
            <w:pPr>
              <w:rPr>
                <w:sz w:val="16"/>
                <w:szCs w:val="16"/>
              </w:rPr>
            </w:pPr>
          </w:p>
        </w:tc>
        <w:tc>
          <w:tcPr>
            <w:tcW w:w="700" w:type="dxa"/>
            <w:tcBorders>
              <w:top w:val="nil"/>
              <w:left w:val="nil"/>
              <w:bottom w:val="nil"/>
              <w:right w:val="nil"/>
            </w:tcBorders>
            <w:shd w:val="clear" w:color="auto" w:fill="auto"/>
            <w:vAlign w:val="bottom"/>
          </w:tcPr>
          <w:p w14:paraId="0467DC17" w14:textId="77777777" w:rsidR="000E5A13" w:rsidRDefault="000E5A13">
            <w:pPr>
              <w:rPr>
                <w:sz w:val="16"/>
                <w:szCs w:val="16"/>
              </w:rPr>
            </w:pPr>
          </w:p>
        </w:tc>
      </w:tr>
      <w:tr w:rsidR="000E5A13" w14:paraId="772313CD" w14:textId="77777777">
        <w:trPr>
          <w:jc w:val="center"/>
        </w:trPr>
        <w:tc>
          <w:tcPr>
            <w:tcW w:w="1276" w:type="dxa"/>
            <w:tcBorders>
              <w:top w:val="nil"/>
              <w:left w:val="nil"/>
              <w:bottom w:val="nil"/>
              <w:right w:val="nil"/>
            </w:tcBorders>
            <w:shd w:val="clear" w:color="auto" w:fill="auto"/>
            <w:vAlign w:val="center"/>
          </w:tcPr>
          <w:p w14:paraId="1E1537D1" w14:textId="77777777" w:rsidR="000E5A13" w:rsidRDefault="00704675">
            <w:pPr>
              <w:rPr>
                <w:sz w:val="16"/>
                <w:szCs w:val="16"/>
              </w:rPr>
            </w:pPr>
            <w:r>
              <w:rPr>
                <w:sz w:val="16"/>
                <w:szCs w:val="16"/>
              </w:rPr>
              <w:t>C/N ratio</w:t>
            </w:r>
          </w:p>
        </w:tc>
        <w:tc>
          <w:tcPr>
            <w:tcW w:w="1079" w:type="dxa"/>
            <w:tcBorders>
              <w:top w:val="nil"/>
              <w:left w:val="nil"/>
              <w:bottom w:val="nil"/>
              <w:right w:val="nil"/>
            </w:tcBorders>
            <w:shd w:val="clear" w:color="auto" w:fill="auto"/>
            <w:vAlign w:val="center"/>
          </w:tcPr>
          <w:p w14:paraId="2F0B20B2" w14:textId="2CBC3009" w:rsidR="000E5A13" w:rsidRDefault="00704675">
            <w:pPr>
              <w:jc w:val="center"/>
              <w:rPr>
                <w:sz w:val="16"/>
                <w:szCs w:val="16"/>
              </w:rPr>
            </w:pPr>
            <w:r>
              <w:rPr>
                <w:sz w:val="16"/>
                <w:szCs w:val="16"/>
              </w:rPr>
              <w:t>-0</w:t>
            </w:r>
            <w:r w:rsidR="00E1493F">
              <w:rPr>
                <w:sz w:val="16"/>
                <w:szCs w:val="16"/>
              </w:rPr>
              <w:t>.</w:t>
            </w:r>
            <w:r>
              <w:rPr>
                <w:sz w:val="16"/>
                <w:szCs w:val="16"/>
              </w:rPr>
              <w:t>600</w:t>
            </w:r>
          </w:p>
        </w:tc>
        <w:tc>
          <w:tcPr>
            <w:tcW w:w="906" w:type="dxa"/>
            <w:tcBorders>
              <w:top w:val="nil"/>
              <w:left w:val="nil"/>
              <w:bottom w:val="nil"/>
              <w:right w:val="nil"/>
            </w:tcBorders>
            <w:shd w:val="clear" w:color="auto" w:fill="auto"/>
            <w:vAlign w:val="center"/>
          </w:tcPr>
          <w:p w14:paraId="58F22959" w14:textId="66FADD80" w:rsidR="000E5A13" w:rsidRDefault="00704675">
            <w:pPr>
              <w:jc w:val="center"/>
              <w:rPr>
                <w:sz w:val="16"/>
                <w:szCs w:val="16"/>
              </w:rPr>
            </w:pPr>
            <w:r>
              <w:rPr>
                <w:sz w:val="16"/>
                <w:szCs w:val="16"/>
              </w:rPr>
              <w:t>-0</w:t>
            </w:r>
            <w:r w:rsidR="00E1493F">
              <w:rPr>
                <w:sz w:val="16"/>
                <w:szCs w:val="16"/>
              </w:rPr>
              <w:t>.</w:t>
            </w:r>
            <w:r>
              <w:rPr>
                <w:sz w:val="16"/>
                <w:szCs w:val="16"/>
              </w:rPr>
              <w:t>166</w:t>
            </w:r>
          </w:p>
        </w:tc>
        <w:tc>
          <w:tcPr>
            <w:tcW w:w="992" w:type="dxa"/>
            <w:tcBorders>
              <w:top w:val="nil"/>
              <w:left w:val="nil"/>
              <w:bottom w:val="nil"/>
              <w:right w:val="nil"/>
            </w:tcBorders>
            <w:shd w:val="clear" w:color="auto" w:fill="auto"/>
            <w:vAlign w:val="center"/>
          </w:tcPr>
          <w:p w14:paraId="5D292F9F" w14:textId="2E8554CF" w:rsidR="000E5A13" w:rsidRDefault="00704675">
            <w:pPr>
              <w:jc w:val="center"/>
              <w:rPr>
                <w:sz w:val="16"/>
                <w:szCs w:val="16"/>
              </w:rPr>
            </w:pPr>
            <w:r>
              <w:rPr>
                <w:sz w:val="16"/>
                <w:szCs w:val="16"/>
              </w:rPr>
              <w:t>0</w:t>
            </w:r>
            <w:r w:rsidR="00E1493F">
              <w:rPr>
                <w:sz w:val="16"/>
                <w:szCs w:val="16"/>
              </w:rPr>
              <w:t>.</w:t>
            </w:r>
            <w:r>
              <w:rPr>
                <w:sz w:val="16"/>
                <w:szCs w:val="16"/>
              </w:rPr>
              <w:t>277</w:t>
            </w:r>
          </w:p>
        </w:tc>
        <w:tc>
          <w:tcPr>
            <w:tcW w:w="842" w:type="dxa"/>
            <w:tcBorders>
              <w:top w:val="nil"/>
              <w:left w:val="nil"/>
              <w:bottom w:val="nil"/>
              <w:right w:val="nil"/>
            </w:tcBorders>
            <w:shd w:val="clear" w:color="auto" w:fill="auto"/>
            <w:vAlign w:val="center"/>
          </w:tcPr>
          <w:p w14:paraId="1014BD02" w14:textId="1A647B01" w:rsidR="000E5A13" w:rsidRDefault="00704675">
            <w:pPr>
              <w:jc w:val="center"/>
              <w:rPr>
                <w:sz w:val="16"/>
                <w:szCs w:val="16"/>
              </w:rPr>
            </w:pPr>
            <w:r>
              <w:rPr>
                <w:sz w:val="16"/>
                <w:szCs w:val="16"/>
              </w:rPr>
              <w:t>-0</w:t>
            </w:r>
            <w:r w:rsidR="00E1493F">
              <w:rPr>
                <w:sz w:val="16"/>
                <w:szCs w:val="16"/>
              </w:rPr>
              <w:t>.</w:t>
            </w:r>
            <w:r>
              <w:rPr>
                <w:sz w:val="16"/>
                <w:szCs w:val="16"/>
              </w:rPr>
              <w:t>441</w:t>
            </w:r>
          </w:p>
        </w:tc>
        <w:tc>
          <w:tcPr>
            <w:tcW w:w="984" w:type="dxa"/>
            <w:tcBorders>
              <w:top w:val="nil"/>
              <w:left w:val="nil"/>
              <w:bottom w:val="nil"/>
              <w:right w:val="nil"/>
            </w:tcBorders>
            <w:shd w:val="clear" w:color="auto" w:fill="auto"/>
            <w:vAlign w:val="center"/>
          </w:tcPr>
          <w:p w14:paraId="06A3ABD4" w14:textId="04512B51" w:rsidR="000E5A13" w:rsidRDefault="00704675">
            <w:pPr>
              <w:jc w:val="center"/>
              <w:rPr>
                <w:sz w:val="16"/>
                <w:szCs w:val="16"/>
              </w:rPr>
            </w:pPr>
            <w:r>
              <w:rPr>
                <w:sz w:val="16"/>
                <w:szCs w:val="16"/>
              </w:rPr>
              <w:t>0</w:t>
            </w:r>
            <w:r w:rsidR="00E1493F">
              <w:rPr>
                <w:sz w:val="16"/>
                <w:szCs w:val="16"/>
              </w:rPr>
              <w:t>.</w:t>
            </w:r>
            <w:r>
              <w:rPr>
                <w:sz w:val="16"/>
                <w:szCs w:val="16"/>
              </w:rPr>
              <w:t>592</w:t>
            </w:r>
          </w:p>
        </w:tc>
        <w:tc>
          <w:tcPr>
            <w:tcW w:w="850" w:type="dxa"/>
            <w:tcBorders>
              <w:top w:val="nil"/>
              <w:left w:val="nil"/>
              <w:bottom w:val="nil"/>
              <w:right w:val="nil"/>
            </w:tcBorders>
            <w:shd w:val="clear" w:color="auto" w:fill="auto"/>
            <w:vAlign w:val="center"/>
          </w:tcPr>
          <w:p w14:paraId="50039D09" w14:textId="063F89F1" w:rsidR="000E5A13" w:rsidRDefault="00704675">
            <w:pPr>
              <w:jc w:val="center"/>
              <w:rPr>
                <w:sz w:val="16"/>
                <w:szCs w:val="16"/>
              </w:rPr>
            </w:pPr>
            <w:r>
              <w:rPr>
                <w:sz w:val="16"/>
                <w:szCs w:val="16"/>
              </w:rPr>
              <w:t>0</w:t>
            </w:r>
            <w:r w:rsidR="00E1493F">
              <w:rPr>
                <w:sz w:val="16"/>
                <w:szCs w:val="16"/>
              </w:rPr>
              <w:t>.</w:t>
            </w:r>
            <w:r>
              <w:rPr>
                <w:sz w:val="16"/>
                <w:szCs w:val="16"/>
              </w:rPr>
              <w:t>332</w:t>
            </w:r>
          </w:p>
        </w:tc>
        <w:tc>
          <w:tcPr>
            <w:tcW w:w="851" w:type="dxa"/>
            <w:tcBorders>
              <w:top w:val="nil"/>
              <w:left w:val="nil"/>
              <w:bottom w:val="nil"/>
              <w:right w:val="nil"/>
            </w:tcBorders>
            <w:shd w:val="clear" w:color="auto" w:fill="auto"/>
            <w:vAlign w:val="center"/>
          </w:tcPr>
          <w:p w14:paraId="35AC44E0" w14:textId="77777777" w:rsidR="000E5A13" w:rsidRDefault="00704675">
            <w:pPr>
              <w:jc w:val="center"/>
              <w:rPr>
                <w:sz w:val="16"/>
                <w:szCs w:val="16"/>
              </w:rPr>
            </w:pPr>
            <w:r>
              <w:rPr>
                <w:sz w:val="16"/>
                <w:szCs w:val="16"/>
              </w:rPr>
              <w:t>1</w:t>
            </w:r>
          </w:p>
        </w:tc>
        <w:tc>
          <w:tcPr>
            <w:tcW w:w="850" w:type="dxa"/>
            <w:tcBorders>
              <w:top w:val="nil"/>
              <w:left w:val="nil"/>
              <w:bottom w:val="nil"/>
              <w:right w:val="nil"/>
            </w:tcBorders>
            <w:shd w:val="clear" w:color="auto" w:fill="auto"/>
            <w:vAlign w:val="bottom"/>
          </w:tcPr>
          <w:p w14:paraId="2CDB20B7" w14:textId="77777777" w:rsidR="000E5A13" w:rsidRDefault="000E5A13">
            <w:pPr>
              <w:jc w:val="center"/>
              <w:rPr>
                <w:sz w:val="16"/>
                <w:szCs w:val="16"/>
              </w:rPr>
            </w:pPr>
          </w:p>
        </w:tc>
        <w:tc>
          <w:tcPr>
            <w:tcW w:w="984" w:type="dxa"/>
            <w:tcBorders>
              <w:top w:val="nil"/>
              <w:left w:val="nil"/>
              <w:bottom w:val="nil"/>
              <w:right w:val="nil"/>
            </w:tcBorders>
            <w:shd w:val="clear" w:color="auto" w:fill="auto"/>
            <w:vAlign w:val="bottom"/>
          </w:tcPr>
          <w:p w14:paraId="6D82D010" w14:textId="77777777" w:rsidR="000E5A13" w:rsidRDefault="000E5A13">
            <w:pPr>
              <w:rPr>
                <w:sz w:val="16"/>
                <w:szCs w:val="16"/>
              </w:rPr>
            </w:pPr>
          </w:p>
        </w:tc>
        <w:tc>
          <w:tcPr>
            <w:tcW w:w="700" w:type="dxa"/>
            <w:tcBorders>
              <w:top w:val="nil"/>
              <w:left w:val="nil"/>
              <w:bottom w:val="nil"/>
              <w:right w:val="nil"/>
            </w:tcBorders>
            <w:shd w:val="clear" w:color="auto" w:fill="auto"/>
            <w:vAlign w:val="bottom"/>
          </w:tcPr>
          <w:p w14:paraId="4E74EFDF" w14:textId="77777777" w:rsidR="000E5A13" w:rsidRDefault="000E5A13">
            <w:pPr>
              <w:rPr>
                <w:sz w:val="16"/>
                <w:szCs w:val="16"/>
              </w:rPr>
            </w:pPr>
          </w:p>
        </w:tc>
      </w:tr>
      <w:tr w:rsidR="000E5A13" w14:paraId="27CAAECF" w14:textId="77777777">
        <w:trPr>
          <w:jc w:val="center"/>
        </w:trPr>
        <w:tc>
          <w:tcPr>
            <w:tcW w:w="1276" w:type="dxa"/>
            <w:tcBorders>
              <w:top w:val="nil"/>
              <w:left w:val="nil"/>
              <w:bottom w:val="nil"/>
              <w:right w:val="nil"/>
            </w:tcBorders>
            <w:shd w:val="clear" w:color="auto" w:fill="auto"/>
            <w:vAlign w:val="center"/>
          </w:tcPr>
          <w:p w14:paraId="17BB9EDB" w14:textId="77777777" w:rsidR="000E5A13" w:rsidRDefault="00704675">
            <w:pPr>
              <w:rPr>
                <w:sz w:val="16"/>
                <w:szCs w:val="16"/>
              </w:rPr>
            </w:pPr>
            <w:r>
              <w:rPr>
                <w:sz w:val="16"/>
                <w:szCs w:val="16"/>
              </w:rPr>
              <w:t>P-Total</w:t>
            </w:r>
          </w:p>
        </w:tc>
        <w:tc>
          <w:tcPr>
            <w:tcW w:w="1079" w:type="dxa"/>
            <w:tcBorders>
              <w:top w:val="nil"/>
              <w:left w:val="nil"/>
              <w:bottom w:val="nil"/>
              <w:right w:val="nil"/>
            </w:tcBorders>
            <w:shd w:val="clear" w:color="auto" w:fill="auto"/>
            <w:vAlign w:val="center"/>
          </w:tcPr>
          <w:p w14:paraId="13C9E2F2" w14:textId="4216995F" w:rsidR="000E5A13" w:rsidRDefault="00704675">
            <w:pPr>
              <w:jc w:val="center"/>
              <w:rPr>
                <w:sz w:val="16"/>
                <w:szCs w:val="16"/>
              </w:rPr>
            </w:pPr>
            <w:r>
              <w:rPr>
                <w:sz w:val="16"/>
                <w:szCs w:val="16"/>
              </w:rPr>
              <w:t>0</w:t>
            </w:r>
            <w:r w:rsidR="00E1493F">
              <w:rPr>
                <w:sz w:val="16"/>
                <w:szCs w:val="16"/>
              </w:rPr>
              <w:t>.</w:t>
            </w:r>
            <w:r>
              <w:rPr>
                <w:sz w:val="16"/>
                <w:szCs w:val="16"/>
              </w:rPr>
              <w:t>628</w:t>
            </w:r>
          </w:p>
        </w:tc>
        <w:tc>
          <w:tcPr>
            <w:tcW w:w="906" w:type="dxa"/>
            <w:tcBorders>
              <w:top w:val="nil"/>
              <w:left w:val="nil"/>
              <w:bottom w:val="nil"/>
              <w:right w:val="nil"/>
            </w:tcBorders>
            <w:shd w:val="clear" w:color="auto" w:fill="auto"/>
            <w:vAlign w:val="center"/>
          </w:tcPr>
          <w:p w14:paraId="431417E9" w14:textId="30C08633" w:rsidR="000E5A13" w:rsidRDefault="00704675">
            <w:pPr>
              <w:jc w:val="center"/>
              <w:rPr>
                <w:sz w:val="16"/>
                <w:szCs w:val="16"/>
              </w:rPr>
            </w:pPr>
            <w:r>
              <w:rPr>
                <w:sz w:val="16"/>
                <w:szCs w:val="16"/>
              </w:rPr>
              <w:t>0</w:t>
            </w:r>
            <w:r w:rsidR="00E1493F">
              <w:rPr>
                <w:sz w:val="16"/>
                <w:szCs w:val="16"/>
              </w:rPr>
              <w:t>.</w:t>
            </w:r>
            <w:r>
              <w:rPr>
                <w:sz w:val="16"/>
                <w:szCs w:val="16"/>
              </w:rPr>
              <w:t>520</w:t>
            </w:r>
          </w:p>
        </w:tc>
        <w:tc>
          <w:tcPr>
            <w:tcW w:w="992" w:type="dxa"/>
            <w:tcBorders>
              <w:top w:val="nil"/>
              <w:left w:val="nil"/>
              <w:bottom w:val="nil"/>
              <w:right w:val="nil"/>
            </w:tcBorders>
            <w:shd w:val="clear" w:color="auto" w:fill="auto"/>
            <w:vAlign w:val="center"/>
          </w:tcPr>
          <w:p w14:paraId="74E60FBF" w14:textId="5E247D2B" w:rsidR="000E5A13" w:rsidRDefault="00704675">
            <w:pPr>
              <w:jc w:val="center"/>
              <w:rPr>
                <w:sz w:val="16"/>
                <w:szCs w:val="16"/>
              </w:rPr>
            </w:pPr>
            <w:r>
              <w:rPr>
                <w:sz w:val="16"/>
                <w:szCs w:val="16"/>
              </w:rPr>
              <w:t>0</w:t>
            </w:r>
            <w:r w:rsidR="00E1493F">
              <w:rPr>
                <w:sz w:val="16"/>
                <w:szCs w:val="16"/>
              </w:rPr>
              <w:t>.</w:t>
            </w:r>
            <w:r>
              <w:rPr>
                <w:sz w:val="16"/>
                <w:szCs w:val="16"/>
              </w:rPr>
              <w:t>208</w:t>
            </w:r>
          </w:p>
        </w:tc>
        <w:tc>
          <w:tcPr>
            <w:tcW w:w="842" w:type="dxa"/>
            <w:tcBorders>
              <w:top w:val="nil"/>
              <w:left w:val="nil"/>
              <w:bottom w:val="nil"/>
              <w:right w:val="nil"/>
            </w:tcBorders>
            <w:shd w:val="clear" w:color="auto" w:fill="auto"/>
            <w:vAlign w:val="center"/>
          </w:tcPr>
          <w:p w14:paraId="38F704E1" w14:textId="6C7121B1" w:rsidR="000E5A13" w:rsidRDefault="00704675">
            <w:pPr>
              <w:jc w:val="center"/>
              <w:rPr>
                <w:sz w:val="16"/>
                <w:szCs w:val="16"/>
              </w:rPr>
            </w:pPr>
            <w:r>
              <w:rPr>
                <w:sz w:val="16"/>
                <w:szCs w:val="16"/>
              </w:rPr>
              <w:t>0</w:t>
            </w:r>
            <w:r w:rsidR="00E1493F">
              <w:rPr>
                <w:sz w:val="16"/>
                <w:szCs w:val="16"/>
              </w:rPr>
              <w:t>.</w:t>
            </w:r>
            <w:r>
              <w:rPr>
                <w:sz w:val="16"/>
                <w:szCs w:val="16"/>
              </w:rPr>
              <w:t>397</w:t>
            </w:r>
          </w:p>
        </w:tc>
        <w:tc>
          <w:tcPr>
            <w:tcW w:w="984" w:type="dxa"/>
            <w:tcBorders>
              <w:top w:val="nil"/>
              <w:left w:val="nil"/>
              <w:bottom w:val="nil"/>
              <w:right w:val="nil"/>
            </w:tcBorders>
            <w:shd w:val="clear" w:color="auto" w:fill="auto"/>
            <w:vAlign w:val="center"/>
          </w:tcPr>
          <w:p w14:paraId="7782F431" w14:textId="1D67D671" w:rsidR="000E5A13" w:rsidRDefault="00704675">
            <w:pPr>
              <w:jc w:val="center"/>
              <w:rPr>
                <w:sz w:val="16"/>
                <w:szCs w:val="16"/>
              </w:rPr>
            </w:pPr>
            <w:r>
              <w:rPr>
                <w:sz w:val="16"/>
                <w:szCs w:val="16"/>
              </w:rPr>
              <w:t>-0</w:t>
            </w:r>
            <w:r w:rsidR="00E1493F">
              <w:rPr>
                <w:sz w:val="16"/>
                <w:szCs w:val="16"/>
              </w:rPr>
              <w:t>.</w:t>
            </w:r>
            <w:r>
              <w:rPr>
                <w:sz w:val="16"/>
                <w:szCs w:val="16"/>
              </w:rPr>
              <w:t>132</w:t>
            </w:r>
          </w:p>
        </w:tc>
        <w:tc>
          <w:tcPr>
            <w:tcW w:w="850" w:type="dxa"/>
            <w:tcBorders>
              <w:top w:val="nil"/>
              <w:left w:val="nil"/>
              <w:bottom w:val="nil"/>
              <w:right w:val="nil"/>
            </w:tcBorders>
            <w:shd w:val="clear" w:color="auto" w:fill="auto"/>
            <w:vAlign w:val="center"/>
          </w:tcPr>
          <w:p w14:paraId="75DEEE70" w14:textId="4907D814" w:rsidR="000E5A13" w:rsidRDefault="00704675">
            <w:pPr>
              <w:jc w:val="center"/>
              <w:rPr>
                <w:sz w:val="16"/>
                <w:szCs w:val="16"/>
              </w:rPr>
            </w:pPr>
            <w:r>
              <w:rPr>
                <w:sz w:val="16"/>
                <w:szCs w:val="16"/>
              </w:rPr>
              <w:t>-0</w:t>
            </w:r>
            <w:r w:rsidR="00E1493F">
              <w:rPr>
                <w:sz w:val="16"/>
                <w:szCs w:val="16"/>
              </w:rPr>
              <w:t>.</w:t>
            </w:r>
            <w:r>
              <w:rPr>
                <w:sz w:val="16"/>
                <w:szCs w:val="16"/>
              </w:rPr>
              <w:t>005</w:t>
            </w:r>
          </w:p>
        </w:tc>
        <w:tc>
          <w:tcPr>
            <w:tcW w:w="851" w:type="dxa"/>
            <w:tcBorders>
              <w:top w:val="nil"/>
              <w:left w:val="nil"/>
              <w:bottom w:val="nil"/>
              <w:right w:val="nil"/>
            </w:tcBorders>
            <w:shd w:val="clear" w:color="auto" w:fill="auto"/>
            <w:vAlign w:val="center"/>
          </w:tcPr>
          <w:p w14:paraId="046E3B99" w14:textId="153318C4" w:rsidR="000E5A13" w:rsidRDefault="00704675">
            <w:pPr>
              <w:jc w:val="center"/>
              <w:rPr>
                <w:sz w:val="16"/>
                <w:szCs w:val="16"/>
              </w:rPr>
            </w:pPr>
            <w:r>
              <w:rPr>
                <w:sz w:val="16"/>
                <w:szCs w:val="16"/>
              </w:rPr>
              <w:t>-0</w:t>
            </w:r>
            <w:r w:rsidR="00E1493F">
              <w:rPr>
                <w:sz w:val="16"/>
                <w:szCs w:val="16"/>
              </w:rPr>
              <w:t>.</w:t>
            </w:r>
            <w:r>
              <w:rPr>
                <w:sz w:val="16"/>
                <w:szCs w:val="16"/>
              </w:rPr>
              <w:t>347</w:t>
            </w:r>
          </w:p>
        </w:tc>
        <w:tc>
          <w:tcPr>
            <w:tcW w:w="850" w:type="dxa"/>
            <w:tcBorders>
              <w:top w:val="nil"/>
              <w:left w:val="nil"/>
              <w:bottom w:val="nil"/>
              <w:right w:val="nil"/>
            </w:tcBorders>
            <w:shd w:val="clear" w:color="auto" w:fill="auto"/>
            <w:vAlign w:val="center"/>
          </w:tcPr>
          <w:p w14:paraId="13F10845" w14:textId="77777777" w:rsidR="000E5A13" w:rsidRDefault="00704675">
            <w:pPr>
              <w:jc w:val="center"/>
              <w:rPr>
                <w:sz w:val="16"/>
                <w:szCs w:val="16"/>
              </w:rPr>
            </w:pPr>
            <w:r>
              <w:rPr>
                <w:sz w:val="16"/>
                <w:szCs w:val="16"/>
              </w:rPr>
              <w:t>1</w:t>
            </w:r>
          </w:p>
        </w:tc>
        <w:tc>
          <w:tcPr>
            <w:tcW w:w="984" w:type="dxa"/>
            <w:tcBorders>
              <w:top w:val="nil"/>
              <w:left w:val="nil"/>
              <w:bottom w:val="nil"/>
              <w:right w:val="nil"/>
            </w:tcBorders>
            <w:shd w:val="clear" w:color="auto" w:fill="auto"/>
            <w:vAlign w:val="bottom"/>
          </w:tcPr>
          <w:p w14:paraId="20D6EE93" w14:textId="77777777" w:rsidR="000E5A13" w:rsidRDefault="000E5A13">
            <w:pPr>
              <w:jc w:val="center"/>
              <w:rPr>
                <w:sz w:val="16"/>
                <w:szCs w:val="16"/>
              </w:rPr>
            </w:pPr>
          </w:p>
        </w:tc>
        <w:tc>
          <w:tcPr>
            <w:tcW w:w="700" w:type="dxa"/>
            <w:tcBorders>
              <w:top w:val="nil"/>
              <w:left w:val="nil"/>
              <w:bottom w:val="nil"/>
              <w:right w:val="nil"/>
            </w:tcBorders>
            <w:shd w:val="clear" w:color="auto" w:fill="auto"/>
            <w:vAlign w:val="bottom"/>
          </w:tcPr>
          <w:p w14:paraId="708B3705" w14:textId="77777777" w:rsidR="000E5A13" w:rsidRDefault="000E5A13">
            <w:pPr>
              <w:rPr>
                <w:sz w:val="16"/>
                <w:szCs w:val="16"/>
              </w:rPr>
            </w:pPr>
          </w:p>
        </w:tc>
      </w:tr>
      <w:tr w:rsidR="000E5A13" w14:paraId="1473928C" w14:textId="77777777">
        <w:trPr>
          <w:jc w:val="center"/>
        </w:trPr>
        <w:tc>
          <w:tcPr>
            <w:tcW w:w="1276" w:type="dxa"/>
            <w:tcBorders>
              <w:top w:val="nil"/>
              <w:left w:val="nil"/>
              <w:bottom w:val="nil"/>
              <w:right w:val="nil"/>
            </w:tcBorders>
            <w:shd w:val="clear" w:color="auto" w:fill="auto"/>
            <w:vAlign w:val="center"/>
          </w:tcPr>
          <w:p w14:paraId="25A0F592" w14:textId="77777777" w:rsidR="000E5A13" w:rsidRDefault="00704675">
            <w:pPr>
              <w:rPr>
                <w:sz w:val="16"/>
                <w:szCs w:val="16"/>
              </w:rPr>
            </w:pPr>
            <w:r>
              <w:rPr>
                <w:sz w:val="16"/>
                <w:szCs w:val="16"/>
              </w:rPr>
              <w:t>P-Tersedia</w:t>
            </w:r>
          </w:p>
        </w:tc>
        <w:tc>
          <w:tcPr>
            <w:tcW w:w="1079" w:type="dxa"/>
            <w:tcBorders>
              <w:top w:val="nil"/>
              <w:left w:val="nil"/>
              <w:bottom w:val="nil"/>
              <w:right w:val="nil"/>
            </w:tcBorders>
            <w:shd w:val="clear" w:color="auto" w:fill="auto"/>
            <w:vAlign w:val="center"/>
          </w:tcPr>
          <w:p w14:paraId="2AF9A8A0" w14:textId="7F80D4E7" w:rsidR="000E5A13" w:rsidRDefault="00704675">
            <w:pPr>
              <w:jc w:val="center"/>
              <w:rPr>
                <w:sz w:val="16"/>
                <w:szCs w:val="16"/>
              </w:rPr>
            </w:pPr>
            <w:r>
              <w:rPr>
                <w:sz w:val="16"/>
                <w:szCs w:val="16"/>
              </w:rPr>
              <w:t>0</w:t>
            </w:r>
            <w:r w:rsidR="00E1493F">
              <w:rPr>
                <w:sz w:val="16"/>
                <w:szCs w:val="16"/>
              </w:rPr>
              <w:t>.</w:t>
            </w:r>
            <w:r>
              <w:rPr>
                <w:sz w:val="16"/>
                <w:szCs w:val="16"/>
              </w:rPr>
              <w:t>009</w:t>
            </w:r>
          </w:p>
        </w:tc>
        <w:tc>
          <w:tcPr>
            <w:tcW w:w="906" w:type="dxa"/>
            <w:tcBorders>
              <w:top w:val="nil"/>
              <w:left w:val="nil"/>
              <w:bottom w:val="nil"/>
              <w:right w:val="nil"/>
            </w:tcBorders>
            <w:shd w:val="clear" w:color="auto" w:fill="auto"/>
            <w:vAlign w:val="center"/>
          </w:tcPr>
          <w:p w14:paraId="46C6B9A6" w14:textId="71CFAD2E" w:rsidR="000E5A13" w:rsidRDefault="00704675">
            <w:pPr>
              <w:jc w:val="center"/>
              <w:rPr>
                <w:sz w:val="16"/>
                <w:szCs w:val="16"/>
              </w:rPr>
            </w:pPr>
            <w:r>
              <w:rPr>
                <w:sz w:val="16"/>
                <w:szCs w:val="16"/>
              </w:rPr>
              <w:t>-0</w:t>
            </w:r>
            <w:r w:rsidR="00E1493F">
              <w:rPr>
                <w:sz w:val="16"/>
                <w:szCs w:val="16"/>
              </w:rPr>
              <w:t>.</w:t>
            </w:r>
            <w:r>
              <w:rPr>
                <w:sz w:val="16"/>
                <w:szCs w:val="16"/>
              </w:rPr>
              <w:t>225</w:t>
            </w:r>
          </w:p>
        </w:tc>
        <w:tc>
          <w:tcPr>
            <w:tcW w:w="992" w:type="dxa"/>
            <w:tcBorders>
              <w:top w:val="nil"/>
              <w:left w:val="nil"/>
              <w:bottom w:val="nil"/>
              <w:right w:val="nil"/>
            </w:tcBorders>
            <w:shd w:val="clear" w:color="auto" w:fill="auto"/>
            <w:vAlign w:val="center"/>
          </w:tcPr>
          <w:p w14:paraId="50CCDFA2" w14:textId="264EB43D" w:rsidR="000E5A13" w:rsidRDefault="00704675">
            <w:pPr>
              <w:jc w:val="center"/>
              <w:rPr>
                <w:sz w:val="16"/>
                <w:szCs w:val="16"/>
              </w:rPr>
            </w:pPr>
            <w:r>
              <w:rPr>
                <w:sz w:val="16"/>
                <w:szCs w:val="16"/>
              </w:rPr>
              <w:t>0</w:t>
            </w:r>
            <w:r w:rsidR="00E1493F">
              <w:rPr>
                <w:sz w:val="16"/>
                <w:szCs w:val="16"/>
              </w:rPr>
              <w:t>.</w:t>
            </w:r>
            <w:r>
              <w:rPr>
                <w:sz w:val="16"/>
                <w:szCs w:val="16"/>
              </w:rPr>
              <w:t>228</w:t>
            </w:r>
          </w:p>
        </w:tc>
        <w:tc>
          <w:tcPr>
            <w:tcW w:w="842" w:type="dxa"/>
            <w:tcBorders>
              <w:top w:val="nil"/>
              <w:left w:val="nil"/>
              <w:bottom w:val="nil"/>
              <w:right w:val="nil"/>
            </w:tcBorders>
            <w:shd w:val="clear" w:color="auto" w:fill="auto"/>
            <w:vAlign w:val="center"/>
          </w:tcPr>
          <w:p w14:paraId="5EAC2AE2" w14:textId="2C9937C6" w:rsidR="000E5A13" w:rsidRDefault="00704675">
            <w:pPr>
              <w:jc w:val="center"/>
              <w:rPr>
                <w:sz w:val="16"/>
                <w:szCs w:val="16"/>
              </w:rPr>
            </w:pPr>
            <w:r>
              <w:rPr>
                <w:sz w:val="16"/>
                <w:szCs w:val="16"/>
              </w:rPr>
              <w:t>0</w:t>
            </w:r>
            <w:r w:rsidR="00E1493F">
              <w:rPr>
                <w:sz w:val="16"/>
                <w:szCs w:val="16"/>
              </w:rPr>
              <w:t>.</w:t>
            </w:r>
            <w:r>
              <w:rPr>
                <w:sz w:val="16"/>
                <w:szCs w:val="16"/>
              </w:rPr>
              <w:t>679</w:t>
            </w:r>
          </w:p>
        </w:tc>
        <w:tc>
          <w:tcPr>
            <w:tcW w:w="984" w:type="dxa"/>
            <w:tcBorders>
              <w:top w:val="nil"/>
              <w:left w:val="nil"/>
              <w:bottom w:val="nil"/>
              <w:right w:val="nil"/>
            </w:tcBorders>
            <w:shd w:val="clear" w:color="auto" w:fill="auto"/>
            <w:vAlign w:val="center"/>
          </w:tcPr>
          <w:p w14:paraId="0DF60290" w14:textId="72115074" w:rsidR="000E5A13" w:rsidRDefault="00704675">
            <w:pPr>
              <w:jc w:val="center"/>
              <w:rPr>
                <w:sz w:val="16"/>
                <w:szCs w:val="16"/>
              </w:rPr>
            </w:pPr>
            <w:r>
              <w:rPr>
                <w:sz w:val="16"/>
                <w:szCs w:val="16"/>
              </w:rPr>
              <w:t>-0</w:t>
            </w:r>
            <w:r w:rsidR="00E1493F">
              <w:rPr>
                <w:sz w:val="16"/>
                <w:szCs w:val="16"/>
              </w:rPr>
              <w:t>.</w:t>
            </w:r>
            <w:r>
              <w:rPr>
                <w:sz w:val="16"/>
                <w:szCs w:val="16"/>
              </w:rPr>
              <w:t>503</w:t>
            </w:r>
          </w:p>
        </w:tc>
        <w:tc>
          <w:tcPr>
            <w:tcW w:w="850" w:type="dxa"/>
            <w:tcBorders>
              <w:top w:val="nil"/>
              <w:left w:val="nil"/>
              <w:bottom w:val="nil"/>
              <w:right w:val="nil"/>
            </w:tcBorders>
            <w:shd w:val="clear" w:color="auto" w:fill="auto"/>
            <w:vAlign w:val="center"/>
          </w:tcPr>
          <w:p w14:paraId="31CCF55A" w14:textId="7EF8900E" w:rsidR="000E5A13" w:rsidRDefault="00704675">
            <w:pPr>
              <w:jc w:val="center"/>
              <w:rPr>
                <w:sz w:val="16"/>
                <w:szCs w:val="16"/>
              </w:rPr>
            </w:pPr>
            <w:r>
              <w:rPr>
                <w:sz w:val="16"/>
                <w:szCs w:val="16"/>
              </w:rPr>
              <w:t>-0</w:t>
            </w:r>
            <w:r w:rsidR="00E1493F">
              <w:rPr>
                <w:sz w:val="16"/>
                <w:szCs w:val="16"/>
              </w:rPr>
              <w:t>.</w:t>
            </w:r>
            <w:r>
              <w:rPr>
                <w:sz w:val="16"/>
                <w:szCs w:val="16"/>
              </w:rPr>
              <w:t>485</w:t>
            </w:r>
          </w:p>
        </w:tc>
        <w:tc>
          <w:tcPr>
            <w:tcW w:w="851" w:type="dxa"/>
            <w:tcBorders>
              <w:top w:val="nil"/>
              <w:left w:val="nil"/>
              <w:bottom w:val="nil"/>
              <w:right w:val="nil"/>
            </w:tcBorders>
            <w:shd w:val="clear" w:color="auto" w:fill="auto"/>
            <w:vAlign w:val="center"/>
          </w:tcPr>
          <w:p w14:paraId="1EED4986" w14:textId="502AB48F" w:rsidR="000E5A13" w:rsidRDefault="00704675">
            <w:pPr>
              <w:jc w:val="center"/>
              <w:rPr>
                <w:sz w:val="16"/>
                <w:szCs w:val="16"/>
              </w:rPr>
            </w:pPr>
            <w:r>
              <w:rPr>
                <w:sz w:val="16"/>
                <w:szCs w:val="16"/>
              </w:rPr>
              <w:t>-0</w:t>
            </w:r>
            <w:r w:rsidR="00E1493F">
              <w:rPr>
                <w:sz w:val="16"/>
                <w:szCs w:val="16"/>
              </w:rPr>
              <w:t>.</w:t>
            </w:r>
            <w:r>
              <w:rPr>
                <w:sz w:val="16"/>
                <w:szCs w:val="16"/>
              </w:rPr>
              <w:t>223</w:t>
            </w:r>
          </w:p>
        </w:tc>
        <w:tc>
          <w:tcPr>
            <w:tcW w:w="850" w:type="dxa"/>
            <w:tcBorders>
              <w:top w:val="nil"/>
              <w:left w:val="nil"/>
              <w:bottom w:val="nil"/>
              <w:right w:val="nil"/>
            </w:tcBorders>
            <w:shd w:val="clear" w:color="auto" w:fill="auto"/>
            <w:vAlign w:val="center"/>
          </w:tcPr>
          <w:p w14:paraId="102A6CA1" w14:textId="51D65314" w:rsidR="000E5A13" w:rsidRDefault="00704675">
            <w:pPr>
              <w:jc w:val="center"/>
              <w:rPr>
                <w:sz w:val="16"/>
                <w:szCs w:val="16"/>
              </w:rPr>
            </w:pPr>
            <w:r>
              <w:rPr>
                <w:sz w:val="16"/>
                <w:szCs w:val="16"/>
              </w:rPr>
              <w:t>-0</w:t>
            </w:r>
            <w:r w:rsidR="00E1493F">
              <w:rPr>
                <w:sz w:val="16"/>
                <w:szCs w:val="16"/>
              </w:rPr>
              <w:t>.</w:t>
            </w:r>
            <w:r>
              <w:rPr>
                <w:sz w:val="16"/>
                <w:szCs w:val="16"/>
              </w:rPr>
              <w:t>039</w:t>
            </w:r>
          </w:p>
        </w:tc>
        <w:tc>
          <w:tcPr>
            <w:tcW w:w="984" w:type="dxa"/>
            <w:tcBorders>
              <w:top w:val="nil"/>
              <w:left w:val="nil"/>
              <w:bottom w:val="nil"/>
              <w:right w:val="nil"/>
            </w:tcBorders>
            <w:shd w:val="clear" w:color="auto" w:fill="auto"/>
            <w:vAlign w:val="center"/>
          </w:tcPr>
          <w:p w14:paraId="469612E3" w14:textId="77777777" w:rsidR="000E5A13" w:rsidRDefault="00704675">
            <w:pPr>
              <w:jc w:val="center"/>
              <w:rPr>
                <w:sz w:val="16"/>
                <w:szCs w:val="16"/>
              </w:rPr>
            </w:pPr>
            <w:r>
              <w:rPr>
                <w:sz w:val="16"/>
                <w:szCs w:val="16"/>
              </w:rPr>
              <w:t>1</w:t>
            </w:r>
          </w:p>
        </w:tc>
        <w:tc>
          <w:tcPr>
            <w:tcW w:w="700" w:type="dxa"/>
            <w:tcBorders>
              <w:top w:val="nil"/>
              <w:left w:val="nil"/>
              <w:bottom w:val="nil"/>
              <w:right w:val="nil"/>
            </w:tcBorders>
            <w:shd w:val="clear" w:color="auto" w:fill="auto"/>
            <w:vAlign w:val="bottom"/>
          </w:tcPr>
          <w:p w14:paraId="065F635D" w14:textId="77777777" w:rsidR="000E5A13" w:rsidRDefault="000E5A13">
            <w:pPr>
              <w:jc w:val="center"/>
              <w:rPr>
                <w:sz w:val="16"/>
                <w:szCs w:val="16"/>
              </w:rPr>
            </w:pPr>
          </w:p>
        </w:tc>
      </w:tr>
      <w:tr w:rsidR="000E5A13" w14:paraId="3E7EEC4C" w14:textId="77777777">
        <w:trPr>
          <w:jc w:val="center"/>
        </w:trPr>
        <w:tc>
          <w:tcPr>
            <w:tcW w:w="1276" w:type="dxa"/>
            <w:tcBorders>
              <w:top w:val="nil"/>
              <w:left w:val="nil"/>
              <w:bottom w:val="single" w:sz="8" w:space="0" w:color="000000"/>
              <w:right w:val="nil"/>
            </w:tcBorders>
            <w:shd w:val="clear" w:color="auto" w:fill="auto"/>
            <w:vAlign w:val="center"/>
          </w:tcPr>
          <w:p w14:paraId="30C9BB55" w14:textId="77777777" w:rsidR="000E5A13" w:rsidRDefault="00704675">
            <w:pPr>
              <w:rPr>
                <w:sz w:val="16"/>
                <w:szCs w:val="16"/>
              </w:rPr>
            </w:pPr>
            <w:r>
              <w:rPr>
                <w:sz w:val="16"/>
                <w:szCs w:val="16"/>
              </w:rPr>
              <w:t>K-Total</w:t>
            </w:r>
          </w:p>
        </w:tc>
        <w:tc>
          <w:tcPr>
            <w:tcW w:w="1079" w:type="dxa"/>
            <w:tcBorders>
              <w:top w:val="nil"/>
              <w:left w:val="nil"/>
              <w:bottom w:val="single" w:sz="8" w:space="0" w:color="000000"/>
              <w:right w:val="nil"/>
            </w:tcBorders>
            <w:shd w:val="clear" w:color="auto" w:fill="auto"/>
            <w:vAlign w:val="center"/>
          </w:tcPr>
          <w:p w14:paraId="462487BE" w14:textId="36909B36" w:rsidR="000E5A13" w:rsidRDefault="00704675">
            <w:pPr>
              <w:jc w:val="center"/>
              <w:rPr>
                <w:sz w:val="16"/>
                <w:szCs w:val="16"/>
              </w:rPr>
            </w:pPr>
            <w:r>
              <w:rPr>
                <w:sz w:val="16"/>
                <w:szCs w:val="16"/>
              </w:rPr>
              <w:t>-0</w:t>
            </w:r>
            <w:r w:rsidR="00E1493F">
              <w:rPr>
                <w:sz w:val="16"/>
                <w:szCs w:val="16"/>
              </w:rPr>
              <w:t>.</w:t>
            </w:r>
            <w:r>
              <w:rPr>
                <w:sz w:val="16"/>
                <w:szCs w:val="16"/>
              </w:rPr>
              <w:t>154</w:t>
            </w:r>
          </w:p>
        </w:tc>
        <w:tc>
          <w:tcPr>
            <w:tcW w:w="906" w:type="dxa"/>
            <w:tcBorders>
              <w:top w:val="nil"/>
              <w:left w:val="nil"/>
              <w:bottom w:val="single" w:sz="8" w:space="0" w:color="000000"/>
              <w:right w:val="nil"/>
            </w:tcBorders>
            <w:shd w:val="clear" w:color="auto" w:fill="auto"/>
            <w:vAlign w:val="center"/>
          </w:tcPr>
          <w:p w14:paraId="02785207" w14:textId="49B859DC" w:rsidR="000E5A13" w:rsidRDefault="00704675">
            <w:pPr>
              <w:jc w:val="center"/>
              <w:rPr>
                <w:sz w:val="16"/>
                <w:szCs w:val="16"/>
              </w:rPr>
            </w:pPr>
            <w:r>
              <w:rPr>
                <w:sz w:val="16"/>
                <w:szCs w:val="16"/>
              </w:rPr>
              <w:t>-0</w:t>
            </w:r>
            <w:r w:rsidR="00E1493F">
              <w:rPr>
                <w:sz w:val="16"/>
                <w:szCs w:val="16"/>
              </w:rPr>
              <w:t>.</w:t>
            </w:r>
            <w:r>
              <w:rPr>
                <w:sz w:val="16"/>
                <w:szCs w:val="16"/>
              </w:rPr>
              <w:t>044</w:t>
            </w:r>
          </w:p>
        </w:tc>
        <w:tc>
          <w:tcPr>
            <w:tcW w:w="992" w:type="dxa"/>
            <w:tcBorders>
              <w:top w:val="nil"/>
              <w:left w:val="nil"/>
              <w:bottom w:val="single" w:sz="8" w:space="0" w:color="000000"/>
              <w:right w:val="nil"/>
            </w:tcBorders>
            <w:shd w:val="clear" w:color="auto" w:fill="auto"/>
            <w:vAlign w:val="center"/>
          </w:tcPr>
          <w:p w14:paraId="5CEF8D64" w14:textId="2C0B2436" w:rsidR="000E5A13" w:rsidRDefault="00704675">
            <w:pPr>
              <w:jc w:val="center"/>
              <w:rPr>
                <w:sz w:val="16"/>
                <w:szCs w:val="16"/>
              </w:rPr>
            </w:pPr>
            <w:r>
              <w:rPr>
                <w:sz w:val="16"/>
                <w:szCs w:val="16"/>
              </w:rPr>
              <w:t>0</w:t>
            </w:r>
            <w:r w:rsidR="00E1493F">
              <w:rPr>
                <w:sz w:val="16"/>
                <w:szCs w:val="16"/>
              </w:rPr>
              <w:t>.</w:t>
            </w:r>
            <w:r>
              <w:rPr>
                <w:sz w:val="16"/>
                <w:szCs w:val="16"/>
              </w:rPr>
              <w:t>315</w:t>
            </w:r>
          </w:p>
        </w:tc>
        <w:tc>
          <w:tcPr>
            <w:tcW w:w="842" w:type="dxa"/>
            <w:tcBorders>
              <w:top w:val="nil"/>
              <w:left w:val="nil"/>
              <w:bottom w:val="single" w:sz="8" w:space="0" w:color="000000"/>
              <w:right w:val="nil"/>
            </w:tcBorders>
            <w:shd w:val="clear" w:color="auto" w:fill="auto"/>
            <w:vAlign w:val="center"/>
          </w:tcPr>
          <w:p w14:paraId="6D100DAB" w14:textId="32C8853F" w:rsidR="000E5A13" w:rsidRDefault="00704675">
            <w:pPr>
              <w:jc w:val="center"/>
              <w:rPr>
                <w:sz w:val="16"/>
                <w:szCs w:val="16"/>
              </w:rPr>
            </w:pPr>
            <w:r>
              <w:rPr>
                <w:sz w:val="16"/>
                <w:szCs w:val="16"/>
              </w:rPr>
              <w:t>0</w:t>
            </w:r>
            <w:r w:rsidR="00E1493F">
              <w:rPr>
                <w:sz w:val="16"/>
                <w:szCs w:val="16"/>
              </w:rPr>
              <w:t>.</w:t>
            </w:r>
            <w:r>
              <w:rPr>
                <w:sz w:val="16"/>
                <w:szCs w:val="16"/>
              </w:rPr>
              <w:t>797</w:t>
            </w:r>
          </w:p>
        </w:tc>
        <w:tc>
          <w:tcPr>
            <w:tcW w:w="984" w:type="dxa"/>
            <w:tcBorders>
              <w:top w:val="nil"/>
              <w:left w:val="nil"/>
              <w:bottom w:val="single" w:sz="8" w:space="0" w:color="000000"/>
              <w:right w:val="nil"/>
            </w:tcBorders>
            <w:shd w:val="clear" w:color="auto" w:fill="auto"/>
            <w:vAlign w:val="center"/>
          </w:tcPr>
          <w:p w14:paraId="1BE94FE3" w14:textId="616413D7" w:rsidR="000E5A13" w:rsidRDefault="00704675">
            <w:pPr>
              <w:jc w:val="center"/>
              <w:rPr>
                <w:sz w:val="16"/>
                <w:szCs w:val="16"/>
              </w:rPr>
            </w:pPr>
            <w:r>
              <w:rPr>
                <w:sz w:val="16"/>
                <w:szCs w:val="16"/>
              </w:rPr>
              <w:t>-0</w:t>
            </w:r>
            <w:r w:rsidR="00E1493F">
              <w:rPr>
                <w:sz w:val="16"/>
                <w:szCs w:val="16"/>
              </w:rPr>
              <w:t>.</w:t>
            </w:r>
            <w:r>
              <w:rPr>
                <w:sz w:val="16"/>
                <w:szCs w:val="16"/>
              </w:rPr>
              <w:t>472</w:t>
            </w:r>
          </w:p>
        </w:tc>
        <w:tc>
          <w:tcPr>
            <w:tcW w:w="850" w:type="dxa"/>
            <w:tcBorders>
              <w:top w:val="nil"/>
              <w:left w:val="nil"/>
              <w:bottom w:val="single" w:sz="8" w:space="0" w:color="000000"/>
              <w:right w:val="nil"/>
            </w:tcBorders>
            <w:shd w:val="clear" w:color="auto" w:fill="auto"/>
            <w:vAlign w:val="center"/>
          </w:tcPr>
          <w:p w14:paraId="60AA6731" w14:textId="36929554" w:rsidR="000E5A13" w:rsidRDefault="00704675">
            <w:pPr>
              <w:jc w:val="center"/>
              <w:rPr>
                <w:sz w:val="16"/>
                <w:szCs w:val="16"/>
              </w:rPr>
            </w:pPr>
            <w:r>
              <w:rPr>
                <w:sz w:val="16"/>
                <w:szCs w:val="16"/>
              </w:rPr>
              <w:t>-0</w:t>
            </w:r>
            <w:r w:rsidR="00E1493F">
              <w:rPr>
                <w:sz w:val="16"/>
                <w:szCs w:val="16"/>
              </w:rPr>
              <w:t>.</w:t>
            </w:r>
            <w:r>
              <w:rPr>
                <w:sz w:val="16"/>
                <w:szCs w:val="16"/>
              </w:rPr>
              <w:t>457</w:t>
            </w:r>
          </w:p>
        </w:tc>
        <w:tc>
          <w:tcPr>
            <w:tcW w:w="851" w:type="dxa"/>
            <w:tcBorders>
              <w:top w:val="nil"/>
              <w:left w:val="nil"/>
              <w:bottom w:val="single" w:sz="8" w:space="0" w:color="000000"/>
              <w:right w:val="nil"/>
            </w:tcBorders>
            <w:shd w:val="clear" w:color="auto" w:fill="auto"/>
            <w:vAlign w:val="center"/>
          </w:tcPr>
          <w:p w14:paraId="0445B7B1" w14:textId="778E7087" w:rsidR="000E5A13" w:rsidRDefault="00704675">
            <w:pPr>
              <w:jc w:val="center"/>
              <w:rPr>
                <w:sz w:val="16"/>
                <w:szCs w:val="16"/>
              </w:rPr>
            </w:pPr>
            <w:r>
              <w:rPr>
                <w:sz w:val="16"/>
                <w:szCs w:val="16"/>
              </w:rPr>
              <w:t>-0</w:t>
            </w:r>
            <w:r w:rsidR="00E1493F">
              <w:rPr>
                <w:sz w:val="16"/>
                <w:szCs w:val="16"/>
              </w:rPr>
              <w:t>.</w:t>
            </w:r>
            <w:r>
              <w:rPr>
                <w:sz w:val="16"/>
                <w:szCs w:val="16"/>
              </w:rPr>
              <w:t>107</w:t>
            </w:r>
          </w:p>
        </w:tc>
        <w:tc>
          <w:tcPr>
            <w:tcW w:w="850" w:type="dxa"/>
            <w:tcBorders>
              <w:top w:val="nil"/>
              <w:left w:val="nil"/>
              <w:bottom w:val="single" w:sz="8" w:space="0" w:color="000000"/>
              <w:right w:val="nil"/>
            </w:tcBorders>
            <w:shd w:val="clear" w:color="auto" w:fill="auto"/>
            <w:vAlign w:val="center"/>
          </w:tcPr>
          <w:p w14:paraId="01A4C291" w14:textId="7AB8D57E" w:rsidR="000E5A13" w:rsidRDefault="00704675">
            <w:pPr>
              <w:jc w:val="center"/>
              <w:rPr>
                <w:sz w:val="16"/>
                <w:szCs w:val="16"/>
              </w:rPr>
            </w:pPr>
            <w:r>
              <w:rPr>
                <w:sz w:val="16"/>
                <w:szCs w:val="16"/>
              </w:rPr>
              <w:t>-0</w:t>
            </w:r>
            <w:r w:rsidR="00E1493F">
              <w:rPr>
                <w:sz w:val="16"/>
                <w:szCs w:val="16"/>
              </w:rPr>
              <w:t>.</w:t>
            </w:r>
            <w:r>
              <w:rPr>
                <w:sz w:val="16"/>
                <w:szCs w:val="16"/>
              </w:rPr>
              <w:t>001</w:t>
            </w:r>
          </w:p>
        </w:tc>
        <w:tc>
          <w:tcPr>
            <w:tcW w:w="984" w:type="dxa"/>
            <w:tcBorders>
              <w:top w:val="nil"/>
              <w:left w:val="nil"/>
              <w:bottom w:val="single" w:sz="8" w:space="0" w:color="000000"/>
              <w:right w:val="nil"/>
            </w:tcBorders>
            <w:shd w:val="clear" w:color="auto" w:fill="auto"/>
            <w:vAlign w:val="center"/>
          </w:tcPr>
          <w:p w14:paraId="28C8F02C" w14:textId="6B53F0BC" w:rsidR="000E5A13" w:rsidRDefault="00704675">
            <w:pPr>
              <w:jc w:val="center"/>
              <w:rPr>
                <w:sz w:val="16"/>
                <w:szCs w:val="16"/>
              </w:rPr>
            </w:pPr>
            <w:r>
              <w:rPr>
                <w:sz w:val="16"/>
                <w:szCs w:val="16"/>
              </w:rPr>
              <w:t>0</w:t>
            </w:r>
            <w:r w:rsidR="00E1493F">
              <w:rPr>
                <w:sz w:val="16"/>
                <w:szCs w:val="16"/>
              </w:rPr>
              <w:t>.</w:t>
            </w:r>
            <w:r>
              <w:rPr>
                <w:sz w:val="16"/>
                <w:szCs w:val="16"/>
              </w:rPr>
              <w:t>734</w:t>
            </w:r>
          </w:p>
        </w:tc>
        <w:tc>
          <w:tcPr>
            <w:tcW w:w="700" w:type="dxa"/>
            <w:tcBorders>
              <w:top w:val="nil"/>
              <w:left w:val="nil"/>
              <w:bottom w:val="single" w:sz="8" w:space="0" w:color="000000"/>
              <w:right w:val="nil"/>
            </w:tcBorders>
            <w:shd w:val="clear" w:color="auto" w:fill="auto"/>
            <w:vAlign w:val="center"/>
          </w:tcPr>
          <w:p w14:paraId="3FB28401" w14:textId="77777777" w:rsidR="000E5A13" w:rsidRDefault="00704675">
            <w:pPr>
              <w:jc w:val="center"/>
              <w:rPr>
                <w:sz w:val="16"/>
                <w:szCs w:val="16"/>
              </w:rPr>
            </w:pPr>
            <w:r>
              <w:rPr>
                <w:sz w:val="16"/>
                <w:szCs w:val="16"/>
              </w:rPr>
              <w:t>1</w:t>
            </w:r>
          </w:p>
        </w:tc>
      </w:tr>
    </w:tbl>
    <w:p w14:paraId="263BFE2C" w14:textId="77777777" w:rsidR="000E5A13" w:rsidRDefault="000E5A13">
      <w:pPr>
        <w:rPr>
          <w:b/>
          <w:sz w:val="20"/>
          <w:szCs w:val="20"/>
        </w:rPr>
      </w:pPr>
    </w:p>
    <w:p w14:paraId="66929A4D" w14:textId="676B7CA3" w:rsidR="00EE7E88" w:rsidRDefault="00EE7E88">
      <w:pPr>
        <w:rPr>
          <w:b/>
          <w:sz w:val="20"/>
          <w:szCs w:val="20"/>
        </w:rPr>
      </w:pPr>
    </w:p>
    <w:p w14:paraId="21997A2B" w14:textId="77777777" w:rsidR="00B66DC4" w:rsidRDefault="00B66DC4">
      <w:pPr>
        <w:rPr>
          <w:b/>
          <w:sz w:val="20"/>
          <w:szCs w:val="20"/>
        </w:rPr>
      </w:pPr>
    </w:p>
    <w:p w14:paraId="21365E48" w14:textId="77777777" w:rsidR="00EE7E88" w:rsidRDefault="00EE7E88">
      <w:pPr>
        <w:rPr>
          <w:b/>
          <w:sz w:val="20"/>
          <w:szCs w:val="20"/>
        </w:rPr>
      </w:pPr>
    </w:p>
    <w:p w14:paraId="3DCBAF9F" w14:textId="77777777" w:rsidR="00EE7E88" w:rsidRDefault="00EE7E88">
      <w:pPr>
        <w:rPr>
          <w:b/>
          <w:sz w:val="20"/>
          <w:szCs w:val="20"/>
        </w:rPr>
      </w:pPr>
    </w:p>
    <w:p w14:paraId="5E66CF93" w14:textId="77777777" w:rsidR="00EE7E88" w:rsidRDefault="00EE7E88">
      <w:pPr>
        <w:rPr>
          <w:b/>
          <w:sz w:val="20"/>
          <w:szCs w:val="20"/>
        </w:rPr>
      </w:pPr>
      <w:bookmarkStart w:id="4" w:name="_GoBack"/>
      <w:bookmarkEnd w:id="4"/>
    </w:p>
    <w:p w14:paraId="29361E35" w14:textId="77777777" w:rsidR="00EE7E88" w:rsidRDefault="00EE7E88">
      <w:pPr>
        <w:rPr>
          <w:b/>
          <w:sz w:val="20"/>
          <w:szCs w:val="20"/>
        </w:rPr>
      </w:pPr>
    </w:p>
    <w:p w14:paraId="1C31AEFF" w14:textId="77777777" w:rsidR="00EE7E88" w:rsidRDefault="00EE7E88">
      <w:pPr>
        <w:rPr>
          <w:b/>
          <w:sz w:val="20"/>
          <w:szCs w:val="20"/>
        </w:rPr>
      </w:pPr>
    </w:p>
    <w:p w14:paraId="39133B03" w14:textId="77777777" w:rsidR="00EE7E88" w:rsidRDefault="00EE7E88">
      <w:pPr>
        <w:rPr>
          <w:b/>
          <w:sz w:val="20"/>
          <w:szCs w:val="20"/>
        </w:rPr>
      </w:pPr>
    </w:p>
    <w:p w14:paraId="31CBBBC8" w14:textId="77777777" w:rsidR="00EE7E88" w:rsidRDefault="00EE7E88">
      <w:pPr>
        <w:rPr>
          <w:b/>
          <w:sz w:val="20"/>
          <w:szCs w:val="20"/>
        </w:rPr>
        <w:sectPr w:rsidR="00EE7E88">
          <w:type w:val="continuous"/>
          <w:pgSz w:w="11900" w:h="16840"/>
          <w:pgMar w:top="1134" w:right="851" w:bottom="1134" w:left="851" w:header="709" w:footer="709" w:gutter="0"/>
          <w:cols w:space="720"/>
          <w:titlePg/>
        </w:sectPr>
      </w:pPr>
    </w:p>
    <w:p w14:paraId="6FEFAB64" w14:textId="77777777" w:rsidR="000E5A13" w:rsidRDefault="00704675">
      <w:pPr>
        <w:jc w:val="center"/>
        <w:rPr>
          <w:b/>
          <w:sz w:val="20"/>
          <w:szCs w:val="20"/>
        </w:rPr>
      </w:pPr>
      <w:r>
        <w:rPr>
          <w:b/>
          <w:sz w:val="20"/>
          <w:szCs w:val="20"/>
        </w:rPr>
        <w:lastRenderedPageBreak/>
        <w:t>SIMPULAN</w:t>
      </w:r>
    </w:p>
    <w:p w14:paraId="588EFCF5" w14:textId="77777777" w:rsidR="000E5A13" w:rsidRDefault="000E5A13">
      <w:pPr>
        <w:jc w:val="center"/>
        <w:rPr>
          <w:b/>
          <w:sz w:val="20"/>
          <w:szCs w:val="20"/>
        </w:rPr>
      </w:pPr>
    </w:p>
    <w:p w14:paraId="008B36EC" w14:textId="630D8850" w:rsidR="000E5A13" w:rsidRDefault="00704675">
      <w:pPr>
        <w:widowControl w:val="0"/>
        <w:pBdr>
          <w:top w:val="nil"/>
          <w:left w:val="nil"/>
          <w:bottom w:val="nil"/>
          <w:right w:val="nil"/>
          <w:between w:val="nil"/>
        </w:pBdr>
        <w:ind w:firstLine="720"/>
        <w:jc w:val="both"/>
        <w:rPr>
          <w:color w:val="000000"/>
          <w:sz w:val="20"/>
          <w:szCs w:val="20"/>
        </w:rPr>
      </w:pPr>
      <w:r>
        <w:rPr>
          <w:color w:val="000000"/>
          <w:sz w:val="20"/>
          <w:szCs w:val="20"/>
        </w:rPr>
        <w:t>Ketinggian tempat berbeda memiliki kadar unsur hara dan populasi mikrob di dalam tanah yang berbeda. Korelasi sifat biologi dan kimia tanah tertinggi diperoleh dari populasi BPF dengan P-total yaitu 0</w:t>
      </w:r>
      <w:r w:rsidR="00E1493F">
        <w:rPr>
          <w:color w:val="000000"/>
          <w:sz w:val="20"/>
          <w:szCs w:val="20"/>
        </w:rPr>
        <w:t>.</w:t>
      </w:r>
      <w:r>
        <w:rPr>
          <w:color w:val="000000"/>
          <w:sz w:val="20"/>
          <w:szCs w:val="20"/>
        </w:rPr>
        <w:t xml:space="preserve">628. pH tanah berkorelasi positif dengan populasi BPF, populasi fungi, dan respirasi tanah. Respirasi tanah berkorelasi positif dengan semua parameter sifat kimia tanah. </w:t>
      </w:r>
    </w:p>
    <w:p w14:paraId="77C6AF22" w14:textId="77777777" w:rsidR="000E5A13" w:rsidRDefault="000E5A13">
      <w:pPr>
        <w:widowControl w:val="0"/>
        <w:pBdr>
          <w:top w:val="nil"/>
          <w:left w:val="nil"/>
          <w:bottom w:val="nil"/>
          <w:right w:val="nil"/>
          <w:between w:val="nil"/>
        </w:pBdr>
        <w:tabs>
          <w:tab w:val="left" w:pos="425"/>
        </w:tabs>
        <w:jc w:val="center"/>
        <w:rPr>
          <w:b/>
          <w:color w:val="000000"/>
          <w:sz w:val="20"/>
          <w:szCs w:val="20"/>
        </w:rPr>
      </w:pPr>
    </w:p>
    <w:p w14:paraId="1C399C6C" w14:textId="77777777" w:rsidR="000E5A13" w:rsidRDefault="00704675">
      <w:pPr>
        <w:widowControl w:val="0"/>
        <w:pBdr>
          <w:top w:val="nil"/>
          <w:left w:val="nil"/>
          <w:bottom w:val="nil"/>
          <w:right w:val="nil"/>
          <w:between w:val="nil"/>
        </w:pBdr>
        <w:tabs>
          <w:tab w:val="left" w:pos="425"/>
        </w:tabs>
        <w:jc w:val="center"/>
        <w:rPr>
          <w:b/>
          <w:color w:val="000000"/>
          <w:sz w:val="20"/>
          <w:szCs w:val="20"/>
        </w:rPr>
      </w:pPr>
      <w:r>
        <w:rPr>
          <w:b/>
          <w:color w:val="000000"/>
          <w:sz w:val="20"/>
          <w:szCs w:val="20"/>
        </w:rPr>
        <w:t>UCAPAN TERIMA KASIH</w:t>
      </w:r>
    </w:p>
    <w:p w14:paraId="69329DFE" w14:textId="77777777" w:rsidR="000E5A13" w:rsidRDefault="000E5A13">
      <w:pPr>
        <w:widowControl w:val="0"/>
        <w:pBdr>
          <w:top w:val="nil"/>
          <w:left w:val="nil"/>
          <w:bottom w:val="nil"/>
          <w:right w:val="nil"/>
          <w:between w:val="nil"/>
        </w:pBdr>
        <w:tabs>
          <w:tab w:val="left" w:pos="425"/>
        </w:tabs>
        <w:jc w:val="center"/>
        <w:rPr>
          <w:b/>
          <w:color w:val="000000"/>
          <w:sz w:val="20"/>
          <w:szCs w:val="20"/>
        </w:rPr>
      </w:pPr>
    </w:p>
    <w:p w14:paraId="55E41368" w14:textId="77777777" w:rsidR="000E5A13" w:rsidRDefault="00704675">
      <w:pPr>
        <w:widowControl w:val="0"/>
        <w:pBdr>
          <w:top w:val="nil"/>
          <w:left w:val="nil"/>
          <w:bottom w:val="nil"/>
          <w:right w:val="nil"/>
          <w:between w:val="nil"/>
        </w:pBdr>
        <w:ind w:firstLine="720"/>
        <w:jc w:val="both"/>
        <w:rPr>
          <w:color w:val="000000"/>
          <w:sz w:val="20"/>
          <w:szCs w:val="20"/>
        </w:rPr>
      </w:pPr>
      <w:r>
        <w:rPr>
          <w:color w:val="000000"/>
          <w:sz w:val="20"/>
          <w:szCs w:val="20"/>
        </w:rPr>
        <w:t xml:space="preserve">Penulis mengucapkan terima kasih kepada Departemen Ilmu Tanah dan Sumberdaya Lahan, Institut Pertanian Bogor yang telah mendanai pelaksanaan penelitian dan menyediakan fasilitas laboratorium. </w:t>
      </w:r>
    </w:p>
    <w:p w14:paraId="29C95978" w14:textId="77777777" w:rsidR="000E5A13" w:rsidRDefault="000E5A13">
      <w:pPr>
        <w:pBdr>
          <w:top w:val="nil"/>
          <w:left w:val="nil"/>
          <w:bottom w:val="nil"/>
          <w:right w:val="nil"/>
          <w:between w:val="nil"/>
        </w:pBdr>
        <w:jc w:val="center"/>
        <w:rPr>
          <w:b/>
          <w:color w:val="000000"/>
          <w:sz w:val="20"/>
          <w:szCs w:val="20"/>
        </w:rPr>
      </w:pPr>
    </w:p>
    <w:p w14:paraId="2C7A1E85" w14:textId="77777777" w:rsidR="000E5A13" w:rsidRDefault="00704675">
      <w:pPr>
        <w:pBdr>
          <w:top w:val="nil"/>
          <w:left w:val="nil"/>
          <w:bottom w:val="nil"/>
          <w:right w:val="nil"/>
          <w:between w:val="nil"/>
        </w:pBdr>
        <w:jc w:val="center"/>
        <w:rPr>
          <w:b/>
          <w:color w:val="000000"/>
          <w:sz w:val="20"/>
          <w:szCs w:val="20"/>
        </w:rPr>
      </w:pPr>
      <w:r>
        <w:rPr>
          <w:b/>
          <w:color w:val="000000"/>
          <w:sz w:val="20"/>
          <w:szCs w:val="20"/>
        </w:rPr>
        <w:t>DAFTAR PUSTAKA</w:t>
      </w:r>
    </w:p>
    <w:p w14:paraId="63F1AA8F" w14:textId="77777777" w:rsidR="000E5A13" w:rsidRDefault="000E5A13">
      <w:pPr>
        <w:pBdr>
          <w:top w:val="nil"/>
          <w:left w:val="nil"/>
          <w:bottom w:val="nil"/>
          <w:right w:val="nil"/>
          <w:between w:val="nil"/>
        </w:pBdr>
        <w:jc w:val="center"/>
        <w:rPr>
          <w:b/>
          <w:color w:val="000000"/>
          <w:sz w:val="20"/>
          <w:szCs w:val="20"/>
        </w:rPr>
      </w:pPr>
    </w:p>
    <w:p w14:paraId="49290C69" w14:textId="77777777" w:rsidR="000E5A13" w:rsidRDefault="00704675">
      <w:pPr>
        <w:widowControl w:val="0"/>
        <w:spacing w:after="120"/>
        <w:ind w:left="720" w:hanging="720"/>
        <w:jc w:val="both"/>
        <w:rPr>
          <w:sz w:val="20"/>
          <w:szCs w:val="20"/>
        </w:rPr>
      </w:pPr>
      <w:r>
        <w:rPr>
          <w:sz w:val="20"/>
          <w:szCs w:val="20"/>
        </w:rPr>
        <w:t xml:space="preserve">Abdila, A., N. Japarang, N. Agustin, W. Hafni, A.D. Annisi, H. Karim, A.A. Azis, M. Junda dan O. Jurnadi. 2022. Populasi mikroorganisme tanah pada lahan jagung setelah aplikasi pupuk poliaklirat. </w:t>
      </w:r>
      <w:r w:rsidRPr="00E1493F">
        <w:rPr>
          <w:i/>
          <w:iCs/>
          <w:sz w:val="20"/>
          <w:szCs w:val="20"/>
        </w:rPr>
        <w:t>Jurnal Ilmu Pertanian Indonesia</w:t>
      </w:r>
      <w:r>
        <w:rPr>
          <w:sz w:val="20"/>
          <w:szCs w:val="20"/>
        </w:rPr>
        <w:t xml:space="preserve">, 27,18-21. </w:t>
      </w:r>
    </w:p>
    <w:p w14:paraId="46CDF787" w14:textId="2DFE6058" w:rsidR="000E5A13" w:rsidRDefault="00704675">
      <w:pPr>
        <w:widowControl w:val="0"/>
        <w:spacing w:after="120"/>
        <w:ind w:left="720" w:hanging="720"/>
        <w:jc w:val="both"/>
        <w:rPr>
          <w:sz w:val="20"/>
          <w:szCs w:val="20"/>
        </w:rPr>
      </w:pPr>
      <w:r>
        <w:rPr>
          <w:sz w:val="20"/>
          <w:szCs w:val="20"/>
        </w:rPr>
        <w:t xml:space="preserve">Alexander, M. 1977. </w:t>
      </w:r>
      <w:r>
        <w:rPr>
          <w:i/>
          <w:sz w:val="20"/>
          <w:szCs w:val="20"/>
        </w:rPr>
        <w:t>Introduction to Soil Microbiology</w:t>
      </w:r>
      <w:r>
        <w:rPr>
          <w:sz w:val="20"/>
          <w:szCs w:val="20"/>
        </w:rPr>
        <w:t xml:space="preserve">. Academic Press. New York. 467 hal. </w:t>
      </w:r>
    </w:p>
    <w:p w14:paraId="669DD8A6" w14:textId="77777777" w:rsidR="000E5A13" w:rsidRDefault="00704675">
      <w:pPr>
        <w:widowControl w:val="0"/>
        <w:spacing w:after="120"/>
        <w:ind w:left="720" w:hanging="720"/>
        <w:jc w:val="both"/>
        <w:rPr>
          <w:sz w:val="20"/>
          <w:szCs w:val="20"/>
        </w:rPr>
      </w:pPr>
      <w:r>
        <w:rPr>
          <w:sz w:val="20"/>
          <w:szCs w:val="20"/>
        </w:rPr>
        <w:t xml:space="preserve">Charan, G., V.K. Bharti, S.E. Jadhav, S. Kumar, S. Acharya, P. Kumar, D. Gogoi and R.B. Srivastava. 2013. Altidunal variations in soil physico-chemical properties at cold desert high altitude. </w:t>
      </w:r>
      <w:r>
        <w:rPr>
          <w:i/>
          <w:sz w:val="20"/>
          <w:szCs w:val="20"/>
        </w:rPr>
        <w:t>Journal of Soil Science and Plant Noutrition</w:t>
      </w:r>
      <w:r>
        <w:rPr>
          <w:sz w:val="20"/>
          <w:szCs w:val="20"/>
        </w:rPr>
        <w:t xml:space="preserve">, 13: 267-277. </w:t>
      </w:r>
    </w:p>
    <w:p w14:paraId="508D33A4" w14:textId="77777777" w:rsidR="000E5A13" w:rsidRDefault="00704675">
      <w:pPr>
        <w:widowControl w:val="0"/>
        <w:spacing w:after="120"/>
        <w:ind w:left="720" w:hanging="720"/>
        <w:jc w:val="both"/>
        <w:rPr>
          <w:sz w:val="20"/>
          <w:szCs w:val="20"/>
        </w:rPr>
      </w:pPr>
      <w:r>
        <w:rPr>
          <w:sz w:val="20"/>
          <w:szCs w:val="20"/>
        </w:rPr>
        <w:t xml:space="preserve">Hanafiah, K.A. 2005. </w:t>
      </w:r>
      <w:r>
        <w:rPr>
          <w:i/>
          <w:sz w:val="20"/>
          <w:szCs w:val="20"/>
        </w:rPr>
        <w:t>Dasar-Dasar Ilmu Tanah</w:t>
      </w:r>
      <w:r>
        <w:rPr>
          <w:sz w:val="20"/>
          <w:szCs w:val="20"/>
        </w:rPr>
        <w:t xml:space="preserve">. Rajagrafindo Persada. Jakarta. 360 hal. </w:t>
      </w:r>
    </w:p>
    <w:p w14:paraId="54030487" w14:textId="77777777" w:rsidR="000E5A13" w:rsidRDefault="00704675">
      <w:pPr>
        <w:widowControl w:val="0"/>
        <w:spacing w:after="120"/>
        <w:ind w:left="720" w:hanging="720"/>
        <w:jc w:val="both"/>
        <w:rPr>
          <w:sz w:val="20"/>
          <w:szCs w:val="20"/>
        </w:rPr>
      </w:pPr>
      <w:r>
        <w:rPr>
          <w:sz w:val="20"/>
          <w:szCs w:val="20"/>
        </w:rPr>
        <w:t xml:space="preserve">Hardjowigeno, S. 2010. </w:t>
      </w:r>
      <w:r>
        <w:rPr>
          <w:i/>
          <w:sz w:val="20"/>
          <w:szCs w:val="20"/>
        </w:rPr>
        <w:t>Ilmu Tanah</w:t>
      </w:r>
      <w:r>
        <w:rPr>
          <w:sz w:val="20"/>
          <w:szCs w:val="20"/>
        </w:rPr>
        <w:t>. Akademika Pressindo. Jakarta</w:t>
      </w:r>
    </w:p>
    <w:p w14:paraId="12D182BE" w14:textId="77777777" w:rsidR="000E5A13" w:rsidRDefault="00704675">
      <w:pPr>
        <w:widowControl w:val="0"/>
        <w:spacing w:after="120"/>
        <w:ind w:left="720" w:hanging="720"/>
        <w:jc w:val="both"/>
        <w:rPr>
          <w:sz w:val="20"/>
          <w:szCs w:val="20"/>
        </w:rPr>
      </w:pPr>
      <w:r>
        <w:rPr>
          <w:sz w:val="20"/>
          <w:szCs w:val="20"/>
        </w:rPr>
        <w:t xml:space="preserve">Jawang, U.P. 2021. Penilaian status kesuburan dan pengelolaan tanah sawah tadah hujan di Desa Umbu Pabal Selatan, Kecamatan Umbu Ratu Nggay Barat. </w:t>
      </w:r>
      <w:r>
        <w:rPr>
          <w:i/>
          <w:sz w:val="20"/>
          <w:szCs w:val="20"/>
        </w:rPr>
        <w:t>Jurnal Ilmu Pertanian Indonesia</w:t>
      </w:r>
      <w:r>
        <w:rPr>
          <w:sz w:val="20"/>
          <w:szCs w:val="20"/>
        </w:rPr>
        <w:t>, 26: 421-427.</w:t>
      </w:r>
    </w:p>
    <w:p w14:paraId="0A916262" w14:textId="77777777" w:rsidR="000E5A13" w:rsidRDefault="00704675">
      <w:pPr>
        <w:widowControl w:val="0"/>
        <w:spacing w:after="120"/>
        <w:ind w:left="720" w:hanging="720"/>
        <w:jc w:val="both"/>
        <w:rPr>
          <w:sz w:val="20"/>
          <w:szCs w:val="20"/>
        </w:rPr>
      </w:pPr>
      <w:r>
        <w:rPr>
          <w:sz w:val="20"/>
          <w:szCs w:val="20"/>
        </w:rPr>
        <w:t xml:space="preserve">Kasi, P.D., S. Cambaba, I.N. Surya dan Faisal. 2020. Analisis unsur hara karbon organik dan nitrogen pada tanah sawah di Kecamatan Seko, Kabupaten Luwu Utara. </w:t>
      </w:r>
      <w:r>
        <w:rPr>
          <w:i/>
          <w:sz w:val="20"/>
          <w:szCs w:val="20"/>
        </w:rPr>
        <w:t>Journal of Biological Science</w:t>
      </w:r>
      <w:r>
        <w:rPr>
          <w:sz w:val="20"/>
          <w:szCs w:val="20"/>
        </w:rPr>
        <w:t xml:space="preserve">, 2: 12-16. </w:t>
      </w:r>
    </w:p>
    <w:p w14:paraId="0677F54A" w14:textId="77777777" w:rsidR="000E5A13" w:rsidRDefault="00704675">
      <w:pPr>
        <w:widowControl w:val="0"/>
        <w:spacing w:after="120"/>
        <w:ind w:left="720" w:hanging="720"/>
        <w:jc w:val="both"/>
        <w:rPr>
          <w:sz w:val="20"/>
          <w:szCs w:val="20"/>
        </w:rPr>
      </w:pPr>
      <w:r>
        <w:rPr>
          <w:sz w:val="20"/>
          <w:szCs w:val="20"/>
        </w:rPr>
        <w:t xml:space="preserve">Kidanemariam, A., H. Gebrekidan, T. Mamo and K. Kibret. 2012. Impact of altitude and land use type on some physical and chemical properties of acidic soils in Tsegede Highlands, Norhern Ethiopia. Open </w:t>
      </w:r>
      <w:r>
        <w:rPr>
          <w:i/>
          <w:sz w:val="20"/>
          <w:szCs w:val="20"/>
        </w:rPr>
        <w:t>Journal of Soil Science</w:t>
      </w:r>
      <w:r>
        <w:rPr>
          <w:sz w:val="20"/>
          <w:szCs w:val="20"/>
        </w:rPr>
        <w:t xml:space="preserve">, 2: 223-233. </w:t>
      </w:r>
    </w:p>
    <w:p w14:paraId="4309C763" w14:textId="77777777" w:rsidR="000E5A13" w:rsidRDefault="00704675">
      <w:pPr>
        <w:widowControl w:val="0"/>
        <w:spacing w:after="120"/>
        <w:ind w:left="720" w:hanging="720"/>
        <w:jc w:val="both"/>
        <w:rPr>
          <w:sz w:val="20"/>
          <w:szCs w:val="20"/>
        </w:rPr>
      </w:pPr>
      <w:r>
        <w:rPr>
          <w:sz w:val="20"/>
          <w:szCs w:val="20"/>
        </w:rPr>
        <w:t xml:space="preserve">Kohnke, H. 1968. </w:t>
      </w:r>
      <w:r>
        <w:rPr>
          <w:i/>
          <w:sz w:val="20"/>
          <w:szCs w:val="20"/>
        </w:rPr>
        <w:t>Soil Physics</w:t>
      </w:r>
      <w:r>
        <w:rPr>
          <w:sz w:val="20"/>
          <w:szCs w:val="20"/>
        </w:rPr>
        <w:t>. McGrawHill Inc. New York</w:t>
      </w:r>
    </w:p>
    <w:p w14:paraId="693300F2" w14:textId="77777777" w:rsidR="000E5A13" w:rsidRDefault="00704675">
      <w:pPr>
        <w:widowControl w:val="0"/>
        <w:spacing w:after="120"/>
        <w:ind w:left="720" w:hanging="720"/>
        <w:jc w:val="both"/>
        <w:rPr>
          <w:sz w:val="20"/>
          <w:szCs w:val="20"/>
        </w:rPr>
      </w:pPr>
      <w:r>
        <w:rPr>
          <w:sz w:val="20"/>
          <w:szCs w:val="20"/>
        </w:rPr>
        <w:t xml:space="preserve">Massaccesi, L., M.D. Feudis, A. Leccese and A. Agnelli. 2020. Altitude and vegetation affect soil organic carbon, basal respiration and microbial biomass. </w:t>
      </w:r>
      <w:r>
        <w:rPr>
          <w:i/>
          <w:sz w:val="20"/>
          <w:szCs w:val="20"/>
        </w:rPr>
        <w:t>Apennine Forest Soils. Forests</w:t>
      </w:r>
      <w:r>
        <w:rPr>
          <w:sz w:val="20"/>
          <w:szCs w:val="20"/>
        </w:rPr>
        <w:t xml:space="preserve">, 11: 710. </w:t>
      </w:r>
    </w:p>
    <w:p w14:paraId="64B837E7" w14:textId="12C2DB5A" w:rsidR="000E5A13" w:rsidRDefault="00704675">
      <w:pPr>
        <w:widowControl w:val="0"/>
        <w:spacing w:after="120"/>
        <w:ind w:left="720" w:hanging="720"/>
        <w:jc w:val="both"/>
        <w:rPr>
          <w:sz w:val="20"/>
          <w:szCs w:val="20"/>
        </w:rPr>
      </w:pPr>
      <w:r>
        <w:rPr>
          <w:sz w:val="20"/>
          <w:szCs w:val="20"/>
        </w:rPr>
        <w:t xml:space="preserve">Musyadik. 2019. Identifikasi status hara tanah pada lahan kering sebagai dasar pemupukan kedelai di Kecamatan Andoolo Kabupaten Konawe Selatan. </w:t>
      </w:r>
      <w:r>
        <w:rPr>
          <w:i/>
          <w:sz w:val="20"/>
          <w:szCs w:val="20"/>
        </w:rPr>
        <w:lastRenderedPageBreak/>
        <w:t>Jurnal Ecosolum</w:t>
      </w:r>
      <w:r>
        <w:rPr>
          <w:sz w:val="20"/>
          <w:szCs w:val="20"/>
        </w:rPr>
        <w:t xml:space="preserve">, 8: 50-55. </w:t>
      </w:r>
    </w:p>
    <w:p w14:paraId="0A4579A7" w14:textId="77777777" w:rsidR="000E5A13" w:rsidRDefault="00704675">
      <w:pPr>
        <w:widowControl w:val="0"/>
        <w:spacing w:after="120"/>
        <w:ind w:left="720" w:hanging="720"/>
        <w:jc w:val="both"/>
        <w:rPr>
          <w:sz w:val="20"/>
          <w:szCs w:val="20"/>
        </w:rPr>
      </w:pPr>
      <w:r>
        <w:rPr>
          <w:sz w:val="20"/>
          <w:szCs w:val="20"/>
        </w:rPr>
        <w:t xml:space="preserve">Panda, B., H. Rahman and J. Panda. 2016. Phosphate solubilizing bacteria from the acidic soils of Eastern Himalayan region and their antagonistic effect on fungal phatogens. </w:t>
      </w:r>
      <w:r>
        <w:rPr>
          <w:i/>
          <w:sz w:val="20"/>
          <w:szCs w:val="20"/>
        </w:rPr>
        <w:t>Rhizosphere</w:t>
      </w:r>
      <w:r>
        <w:rPr>
          <w:sz w:val="20"/>
          <w:szCs w:val="20"/>
        </w:rPr>
        <w:t>, 2: 62-71</w:t>
      </w:r>
    </w:p>
    <w:p w14:paraId="2658C241" w14:textId="77777777" w:rsidR="000E5A13" w:rsidRDefault="00704675">
      <w:pPr>
        <w:widowControl w:val="0"/>
        <w:spacing w:after="120"/>
        <w:ind w:left="720" w:hanging="720"/>
        <w:jc w:val="both"/>
        <w:rPr>
          <w:sz w:val="20"/>
          <w:szCs w:val="20"/>
        </w:rPr>
      </w:pPr>
      <w:r>
        <w:rPr>
          <w:sz w:val="20"/>
          <w:szCs w:val="20"/>
        </w:rPr>
        <w:t xml:space="preserve">Pinatih, I.D.A.S.P., T.B. Kusmiyarti dan K.D. Susila. 2015. Evaluasi status kesuburan tanah pada lahan pertanian di Kecamatan Denpasar Selatan. </w:t>
      </w:r>
      <w:r>
        <w:rPr>
          <w:i/>
          <w:sz w:val="20"/>
          <w:szCs w:val="20"/>
        </w:rPr>
        <w:t>Jurnal Agroekoteknologi Tropika</w:t>
      </w:r>
      <w:r>
        <w:rPr>
          <w:sz w:val="20"/>
          <w:szCs w:val="20"/>
        </w:rPr>
        <w:t xml:space="preserve">, 4: 282-292. </w:t>
      </w:r>
    </w:p>
    <w:p w14:paraId="3620EF23" w14:textId="77777777" w:rsidR="000E5A13" w:rsidRDefault="00704675">
      <w:pPr>
        <w:widowControl w:val="0"/>
        <w:spacing w:after="120"/>
        <w:ind w:left="720" w:hanging="720"/>
        <w:jc w:val="both"/>
        <w:rPr>
          <w:sz w:val="20"/>
          <w:szCs w:val="20"/>
        </w:rPr>
      </w:pPr>
      <w:r>
        <w:rPr>
          <w:sz w:val="20"/>
          <w:szCs w:val="20"/>
        </w:rPr>
        <w:t>Ritonga, M., Bintang dan M. Sembring. 2015. Perubahan bentuk P oleh mikroba pelarut fosfat dan bahan organik terhadap P-tersedia dan produksi kentang (</w:t>
      </w:r>
      <w:r>
        <w:rPr>
          <w:i/>
          <w:sz w:val="20"/>
          <w:szCs w:val="20"/>
        </w:rPr>
        <w:t xml:space="preserve">Solanum tuberosum </w:t>
      </w:r>
      <w:r>
        <w:rPr>
          <w:sz w:val="20"/>
          <w:szCs w:val="20"/>
        </w:rPr>
        <w:t xml:space="preserve">L.) pada tanah andisol terdampak erupsi Gunung Sinabung. </w:t>
      </w:r>
      <w:r>
        <w:rPr>
          <w:i/>
          <w:sz w:val="20"/>
          <w:szCs w:val="20"/>
        </w:rPr>
        <w:t>Jurnal Agroekoteknologi</w:t>
      </w:r>
      <w:r>
        <w:rPr>
          <w:sz w:val="20"/>
          <w:szCs w:val="20"/>
        </w:rPr>
        <w:t xml:space="preserve">, 4: 1641-1650. </w:t>
      </w:r>
    </w:p>
    <w:p w14:paraId="2882DC0C" w14:textId="77777777" w:rsidR="000E5A13" w:rsidRDefault="00704675">
      <w:pPr>
        <w:widowControl w:val="0"/>
        <w:spacing w:after="120"/>
        <w:ind w:left="720" w:hanging="720"/>
        <w:jc w:val="both"/>
        <w:rPr>
          <w:sz w:val="20"/>
          <w:szCs w:val="20"/>
        </w:rPr>
      </w:pPr>
      <w:r>
        <w:rPr>
          <w:sz w:val="20"/>
          <w:szCs w:val="20"/>
        </w:rPr>
        <w:t>Rukmi, A.A. Bratawinata, R. Pitopang, P. Matius. 2017. Sifat fisik dan kimia tanah pada berbagai ketinggian tempat di habitat Eboni (</w:t>
      </w:r>
      <w:r>
        <w:rPr>
          <w:i/>
          <w:sz w:val="20"/>
          <w:szCs w:val="20"/>
        </w:rPr>
        <w:t>Diospyros celebica</w:t>
      </w:r>
      <w:r>
        <w:rPr>
          <w:sz w:val="20"/>
          <w:szCs w:val="20"/>
        </w:rPr>
        <w:t xml:space="preserve"> Bakh.). </w:t>
      </w:r>
      <w:r>
        <w:rPr>
          <w:i/>
          <w:sz w:val="20"/>
          <w:szCs w:val="20"/>
        </w:rPr>
        <w:t>Warta Rimba</w:t>
      </w:r>
      <w:r>
        <w:rPr>
          <w:sz w:val="20"/>
          <w:szCs w:val="20"/>
        </w:rPr>
        <w:t xml:space="preserve">, 5(1): 28-36. ISSN 2579-6267.  </w:t>
      </w:r>
    </w:p>
    <w:p w14:paraId="3F407307" w14:textId="77777777" w:rsidR="000E5A13" w:rsidRDefault="00704675">
      <w:pPr>
        <w:widowControl w:val="0"/>
        <w:spacing w:after="120"/>
        <w:ind w:left="720" w:hanging="720"/>
        <w:jc w:val="both"/>
        <w:rPr>
          <w:sz w:val="20"/>
          <w:szCs w:val="20"/>
        </w:rPr>
      </w:pPr>
      <w:r>
        <w:rPr>
          <w:sz w:val="20"/>
          <w:szCs w:val="20"/>
        </w:rPr>
        <w:t xml:space="preserve">Saeed, S., M.Y.K. Barozai, A. Ahmad, S.H. Shah. 2014. Impact of altitude on soil physical and chemical properties in Sra Ghurgai (Takatu mountain range) Quetta, Balochistan. </w:t>
      </w:r>
      <w:r>
        <w:rPr>
          <w:i/>
          <w:sz w:val="20"/>
          <w:szCs w:val="20"/>
        </w:rPr>
        <w:t>International Journal of Scientific &amp; Engineering Research</w:t>
      </w:r>
      <w:r>
        <w:rPr>
          <w:sz w:val="20"/>
          <w:szCs w:val="20"/>
        </w:rPr>
        <w:t xml:space="preserve">, 5(3): 730-735. ISSN 2229-5518. </w:t>
      </w:r>
    </w:p>
    <w:p w14:paraId="2689B600" w14:textId="77777777" w:rsidR="000E5A13" w:rsidRDefault="00704675">
      <w:pPr>
        <w:widowControl w:val="0"/>
        <w:spacing w:after="120"/>
        <w:ind w:left="720" w:hanging="720"/>
        <w:jc w:val="both"/>
        <w:rPr>
          <w:sz w:val="20"/>
          <w:szCs w:val="20"/>
        </w:rPr>
      </w:pPr>
      <w:r>
        <w:rPr>
          <w:sz w:val="20"/>
          <w:szCs w:val="20"/>
        </w:rPr>
        <w:t xml:space="preserve">Sahara, N., Wardah., dan Rahmawati. 2019. Populasi fungi dan bakteri tanah di hutan pegunungan dan dataran rendah di kawasan taman nasional Lore Lindu Sulawesi Tengah. </w:t>
      </w:r>
      <w:r>
        <w:rPr>
          <w:i/>
          <w:sz w:val="20"/>
          <w:szCs w:val="20"/>
        </w:rPr>
        <w:t>Jurnal ForestSains</w:t>
      </w:r>
      <w:r>
        <w:rPr>
          <w:sz w:val="20"/>
          <w:szCs w:val="20"/>
        </w:rPr>
        <w:t xml:space="preserve">, 16: 85-93. </w:t>
      </w:r>
    </w:p>
    <w:p w14:paraId="0C17EB68" w14:textId="77777777" w:rsidR="000E5A13" w:rsidRDefault="00704675">
      <w:pPr>
        <w:widowControl w:val="0"/>
        <w:spacing w:after="120"/>
        <w:ind w:left="720" w:hanging="720"/>
        <w:jc w:val="both"/>
        <w:rPr>
          <w:sz w:val="20"/>
          <w:szCs w:val="20"/>
        </w:rPr>
      </w:pPr>
      <w:r>
        <w:rPr>
          <w:sz w:val="20"/>
          <w:szCs w:val="20"/>
        </w:rPr>
        <w:t xml:space="preserve">Sanjay, K., K. Munesh and A.S. Mehraj. 2010. Effect of altitude on soil and vegetation characteristics of </w:t>
      </w:r>
      <w:r>
        <w:rPr>
          <w:i/>
          <w:sz w:val="20"/>
          <w:szCs w:val="20"/>
        </w:rPr>
        <w:t>Pinus roxburghii</w:t>
      </w:r>
      <w:r>
        <w:rPr>
          <w:sz w:val="20"/>
          <w:szCs w:val="20"/>
        </w:rPr>
        <w:t xml:space="preserve"> Forest in Garhwal Himalaya. </w:t>
      </w:r>
      <w:r>
        <w:rPr>
          <w:i/>
          <w:sz w:val="20"/>
          <w:szCs w:val="20"/>
        </w:rPr>
        <w:t>Journal of Advanced Laboratory Research in Biology</w:t>
      </w:r>
      <w:r>
        <w:rPr>
          <w:sz w:val="20"/>
          <w:szCs w:val="20"/>
        </w:rPr>
        <w:t xml:space="preserve">, 1. </w:t>
      </w:r>
    </w:p>
    <w:p w14:paraId="0CAE9A40" w14:textId="77777777" w:rsidR="000E5A13" w:rsidRDefault="00704675">
      <w:pPr>
        <w:widowControl w:val="0"/>
        <w:spacing w:after="120"/>
        <w:ind w:left="720" w:hanging="720"/>
        <w:jc w:val="both"/>
        <w:rPr>
          <w:sz w:val="20"/>
          <w:szCs w:val="20"/>
        </w:rPr>
      </w:pPr>
      <w:r>
        <w:rPr>
          <w:sz w:val="20"/>
          <w:szCs w:val="20"/>
        </w:rPr>
        <w:t xml:space="preserve">Saridevi, G.G.A.Y., I.W.D. Atmaja dan I.M. Mega. 2013. Perbedaan sifat biologi tanah pada beberapa tipe penggunaan lahan di tanah andisol, inceptisol, dan vertisol. </w:t>
      </w:r>
      <w:r>
        <w:rPr>
          <w:i/>
          <w:sz w:val="20"/>
          <w:szCs w:val="20"/>
        </w:rPr>
        <w:t>Jurnal Agroekoteknologi Tropika</w:t>
      </w:r>
      <w:r>
        <w:rPr>
          <w:sz w:val="20"/>
          <w:szCs w:val="20"/>
        </w:rPr>
        <w:t xml:space="preserve">, 2: 214-223. </w:t>
      </w:r>
    </w:p>
    <w:p w14:paraId="216035D6" w14:textId="5865B4D4" w:rsidR="000E5A13" w:rsidRDefault="00704675">
      <w:pPr>
        <w:widowControl w:val="0"/>
        <w:spacing w:after="120"/>
        <w:ind w:left="720" w:hanging="720"/>
        <w:jc w:val="both"/>
        <w:rPr>
          <w:sz w:val="20"/>
          <w:szCs w:val="20"/>
        </w:rPr>
      </w:pPr>
      <w:r>
        <w:rPr>
          <w:sz w:val="20"/>
          <w:szCs w:val="20"/>
        </w:rPr>
        <w:t xml:space="preserve">Soane, B.D. 1990. The role of organic matter in soil compactibility: A review of some practical aspects. </w:t>
      </w:r>
      <w:r>
        <w:rPr>
          <w:i/>
          <w:sz w:val="20"/>
          <w:szCs w:val="20"/>
        </w:rPr>
        <w:t>Soil and Tillage Research</w:t>
      </w:r>
      <w:r>
        <w:rPr>
          <w:sz w:val="20"/>
          <w:szCs w:val="20"/>
        </w:rPr>
        <w:t>, 16(2): 179-201. doi:</w:t>
      </w:r>
      <w:hyperlink r:id="rId14">
        <w:r>
          <w:rPr>
            <w:sz w:val="20"/>
            <w:szCs w:val="20"/>
          </w:rPr>
          <w:t>10.1016/0167-1987(90)90029-D</w:t>
        </w:r>
      </w:hyperlink>
      <w:r w:rsidR="00E1493F">
        <w:rPr>
          <w:sz w:val="20"/>
          <w:szCs w:val="20"/>
        </w:rPr>
        <w:t>.</w:t>
      </w:r>
    </w:p>
    <w:p w14:paraId="02FE0925" w14:textId="441BFCB3" w:rsidR="000E5A13" w:rsidRDefault="00704675">
      <w:pPr>
        <w:widowControl w:val="0"/>
        <w:spacing w:after="120"/>
        <w:ind w:left="720" w:hanging="720"/>
        <w:jc w:val="both"/>
        <w:rPr>
          <w:sz w:val="20"/>
          <w:szCs w:val="20"/>
        </w:rPr>
      </w:pPr>
      <w:r>
        <w:rPr>
          <w:sz w:val="20"/>
          <w:szCs w:val="20"/>
        </w:rPr>
        <w:t xml:space="preserve">Stevenson, F.T. 1982. </w:t>
      </w:r>
      <w:r>
        <w:rPr>
          <w:i/>
          <w:sz w:val="20"/>
          <w:szCs w:val="20"/>
        </w:rPr>
        <w:t>Humus Chemistry</w:t>
      </w:r>
      <w:r>
        <w:rPr>
          <w:sz w:val="20"/>
          <w:szCs w:val="20"/>
        </w:rPr>
        <w:t>. John Wiley and Sons. New York</w:t>
      </w:r>
      <w:r w:rsidR="00E1493F">
        <w:rPr>
          <w:sz w:val="20"/>
          <w:szCs w:val="20"/>
        </w:rPr>
        <w:t>.</w:t>
      </w:r>
    </w:p>
    <w:p w14:paraId="66B17EF8" w14:textId="77777777" w:rsidR="000E5A13" w:rsidRDefault="00704675">
      <w:pPr>
        <w:widowControl w:val="0"/>
        <w:spacing w:after="120"/>
        <w:ind w:left="720" w:hanging="720"/>
        <w:jc w:val="both"/>
        <w:rPr>
          <w:sz w:val="20"/>
          <w:szCs w:val="20"/>
        </w:rPr>
      </w:pPr>
      <w:r>
        <w:rPr>
          <w:sz w:val="20"/>
          <w:szCs w:val="20"/>
        </w:rPr>
        <w:t xml:space="preserve">Susilawati. Mustoyo. E. Budhisurya, R.C.W. Anggono dan B.H. Simanjuntak. 2013. Analisis kesuburan tanah dengan indikator mikroorganisme tanah pada berbagai sistem penggunaan lahan di Plateau Dieng. </w:t>
      </w:r>
      <w:r>
        <w:rPr>
          <w:i/>
          <w:sz w:val="20"/>
          <w:szCs w:val="20"/>
        </w:rPr>
        <w:t>Agric.</w:t>
      </w:r>
      <w:r>
        <w:rPr>
          <w:sz w:val="20"/>
          <w:szCs w:val="20"/>
        </w:rPr>
        <w:t xml:space="preserve">, 25: 64-72. </w:t>
      </w:r>
    </w:p>
    <w:p w14:paraId="4260E895" w14:textId="77777777" w:rsidR="000E5A13" w:rsidRDefault="00704675">
      <w:pPr>
        <w:widowControl w:val="0"/>
        <w:spacing w:after="120"/>
        <w:ind w:left="720" w:hanging="720"/>
        <w:jc w:val="both"/>
        <w:rPr>
          <w:sz w:val="20"/>
          <w:szCs w:val="20"/>
        </w:rPr>
      </w:pPr>
      <w:r>
        <w:rPr>
          <w:sz w:val="20"/>
          <w:szCs w:val="20"/>
        </w:rPr>
        <w:t>Syafitri, D.A., C. Prayogo dan C. Gunawan. 2019. Pengaruh pupuk hayati terhadap pertumbuhan tanaman, dan populasi bakteri pelarut kalium pada tanaman tebu (</w:t>
      </w:r>
      <w:r>
        <w:rPr>
          <w:i/>
          <w:sz w:val="20"/>
          <w:szCs w:val="20"/>
        </w:rPr>
        <w:t>Saccharum officinarum</w:t>
      </w:r>
      <w:r>
        <w:rPr>
          <w:sz w:val="20"/>
          <w:szCs w:val="20"/>
        </w:rPr>
        <w:t xml:space="preserve"> L.). </w:t>
      </w:r>
      <w:r>
        <w:rPr>
          <w:i/>
          <w:sz w:val="20"/>
          <w:szCs w:val="20"/>
        </w:rPr>
        <w:t>Jurnal Tanah dan Sumberdaya Lahan</w:t>
      </w:r>
      <w:r>
        <w:rPr>
          <w:sz w:val="20"/>
          <w:szCs w:val="20"/>
        </w:rPr>
        <w:t xml:space="preserve">, 6: 1341-1352. </w:t>
      </w:r>
    </w:p>
    <w:p w14:paraId="1AC7699B" w14:textId="77777777" w:rsidR="000E5A13" w:rsidRDefault="00704675">
      <w:pPr>
        <w:widowControl w:val="0"/>
        <w:spacing w:after="120"/>
        <w:ind w:left="720" w:hanging="720"/>
        <w:jc w:val="both"/>
        <w:rPr>
          <w:sz w:val="20"/>
          <w:szCs w:val="20"/>
        </w:rPr>
      </w:pPr>
      <w:r>
        <w:rPr>
          <w:sz w:val="20"/>
          <w:szCs w:val="20"/>
        </w:rPr>
        <w:lastRenderedPageBreak/>
        <w:t xml:space="preserve">Tan, Z.X., R. Lal, N.E. Smeck and F.G. Calhoun. 2004. Relationships between Surface Soil Organic Carbon Pool and Site Variables. </w:t>
      </w:r>
      <w:r>
        <w:rPr>
          <w:i/>
          <w:sz w:val="20"/>
          <w:szCs w:val="20"/>
        </w:rPr>
        <w:t>Geoderma</w:t>
      </w:r>
      <w:r>
        <w:rPr>
          <w:sz w:val="20"/>
          <w:szCs w:val="20"/>
        </w:rPr>
        <w:t xml:space="preserve">, 121(3-4): 185-187. </w:t>
      </w:r>
    </w:p>
    <w:p w14:paraId="6F2B321A" w14:textId="77777777" w:rsidR="000E5A13" w:rsidRDefault="00704675">
      <w:pPr>
        <w:widowControl w:val="0"/>
        <w:spacing w:after="120"/>
        <w:ind w:left="720" w:hanging="720"/>
        <w:jc w:val="both"/>
        <w:rPr>
          <w:sz w:val="20"/>
          <w:szCs w:val="20"/>
        </w:rPr>
      </w:pPr>
      <w:r>
        <w:rPr>
          <w:sz w:val="20"/>
          <w:szCs w:val="20"/>
        </w:rPr>
        <w:t>Thamrin, M., A. Rauf dan B. Hidayat. 2017. Dampak penanaman pohon hutan di lahan perkebunan karet (</w:t>
      </w:r>
      <w:r w:rsidRPr="00126E94">
        <w:rPr>
          <w:i/>
          <w:iCs/>
          <w:sz w:val="20"/>
          <w:szCs w:val="20"/>
        </w:rPr>
        <w:t>Havea Brasiliensis Muell</w:t>
      </w:r>
      <w:r>
        <w:rPr>
          <w:sz w:val="20"/>
          <w:szCs w:val="20"/>
        </w:rPr>
        <w:t xml:space="preserve">. Arg) pada sifat biologi tanah di Kecamatan Bahorok Kabupaten Langkat. </w:t>
      </w:r>
      <w:r>
        <w:rPr>
          <w:i/>
          <w:sz w:val="20"/>
          <w:szCs w:val="20"/>
        </w:rPr>
        <w:lastRenderedPageBreak/>
        <w:t>Jurnal Agroteknologi</w:t>
      </w:r>
      <w:r>
        <w:rPr>
          <w:sz w:val="20"/>
          <w:szCs w:val="20"/>
        </w:rPr>
        <w:t xml:space="preserve">, 5: 362-372. </w:t>
      </w:r>
    </w:p>
    <w:p w14:paraId="672E04A2" w14:textId="77777777" w:rsidR="000E5A13" w:rsidRDefault="00704675">
      <w:pPr>
        <w:widowControl w:val="0"/>
        <w:spacing w:after="120"/>
        <w:ind w:left="720" w:hanging="720"/>
        <w:jc w:val="both"/>
        <w:rPr>
          <w:sz w:val="20"/>
          <w:szCs w:val="20"/>
        </w:rPr>
      </w:pPr>
      <w:r>
        <w:rPr>
          <w:sz w:val="20"/>
          <w:szCs w:val="20"/>
        </w:rPr>
        <w:t xml:space="preserve">Thorne, D.W. 1979. </w:t>
      </w:r>
      <w:r>
        <w:rPr>
          <w:i/>
          <w:sz w:val="20"/>
          <w:szCs w:val="20"/>
        </w:rPr>
        <w:t>Soil, Water and Crop Production</w:t>
      </w:r>
      <w:r>
        <w:rPr>
          <w:sz w:val="20"/>
          <w:szCs w:val="20"/>
        </w:rPr>
        <w:t>. Avi. Publishing CO. Wesport Connecticut. 353pp.</w:t>
      </w:r>
    </w:p>
    <w:p w14:paraId="6B7497FC" w14:textId="77777777" w:rsidR="000E5A13" w:rsidRDefault="00704675">
      <w:pPr>
        <w:widowControl w:val="0"/>
        <w:spacing w:after="120"/>
        <w:ind w:left="720" w:hanging="720"/>
        <w:jc w:val="both"/>
        <w:rPr>
          <w:sz w:val="20"/>
          <w:szCs w:val="20"/>
        </w:rPr>
        <w:sectPr w:rsidR="000E5A13" w:rsidSect="001B4582">
          <w:type w:val="continuous"/>
          <w:pgSz w:w="11900" w:h="16840"/>
          <w:pgMar w:top="1134" w:right="851" w:bottom="1134" w:left="851" w:header="709" w:footer="709" w:gutter="0"/>
          <w:cols w:num="2" w:space="720" w:equalWidth="0">
            <w:col w:w="4745" w:space="708"/>
            <w:col w:w="4745" w:space="0"/>
          </w:cols>
        </w:sectPr>
      </w:pPr>
      <w:bookmarkStart w:id="5" w:name="_heading=h.2et92p0" w:colFirst="0" w:colLast="0"/>
      <w:bookmarkEnd w:id="5"/>
      <w:r>
        <w:rPr>
          <w:sz w:val="20"/>
          <w:szCs w:val="20"/>
        </w:rPr>
        <w:t xml:space="preserve">Toppo, S.R. and P. Tiwari. 2015. Phosphate solubilizing rhizospheric bacterial communities of different crops of Korea District of Chhattisgarh, India. </w:t>
      </w:r>
      <w:r>
        <w:rPr>
          <w:i/>
          <w:sz w:val="20"/>
          <w:szCs w:val="20"/>
        </w:rPr>
        <w:t>Journal of Microbiology Research</w:t>
      </w:r>
      <w:r>
        <w:rPr>
          <w:sz w:val="20"/>
          <w:szCs w:val="20"/>
        </w:rPr>
        <w:t xml:space="preserve">, 9: 1629-1636. </w:t>
      </w:r>
    </w:p>
    <w:p w14:paraId="72F79648" w14:textId="77777777" w:rsidR="000E5A13" w:rsidRDefault="00704675">
      <w:pPr>
        <w:jc w:val="center"/>
        <w:rPr>
          <w:sz w:val="20"/>
          <w:szCs w:val="20"/>
        </w:rPr>
      </w:pPr>
      <w:r>
        <w:rPr>
          <w:noProof/>
          <w:sz w:val="20"/>
          <w:szCs w:val="20"/>
          <w:lang w:val="id-ID" w:eastAsia="id-ID"/>
        </w:rPr>
        <w:lastRenderedPageBreak/>
        <mc:AlternateContent>
          <mc:Choice Requires="wps">
            <w:drawing>
              <wp:inline distT="0" distB="0" distL="0" distR="0" wp14:anchorId="757A8277" wp14:editId="77EBF4C1">
                <wp:extent cx="0" cy="12700"/>
                <wp:effectExtent l="0" t="0" r="0" b="0"/>
                <wp:docPr id="18" name="Straight Arrow Connector 18"/>
                <wp:cNvGraphicFramePr/>
                <a:graphic xmlns:a="http://schemas.openxmlformats.org/drawingml/2006/main">
                  <a:graphicData uri="http://schemas.microsoft.com/office/word/2010/wordprocessingShape">
                    <wps:wsp>
                      <wps:cNvCnPr/>
                      <wps:spPr>
                        <a:xfrm>
                          <a:off x="3819350" y="3780000"/>
                          <a:ext cx="3053301"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B1700B" id="_x0000_t32" coordsize="21600,21600" o:spt="32" o:oned="t" path="m,l21600,21600e" filled="f">
                <v:path arrowok="t" fillok="f" o:connecttype="none"/>
                <o:lock v:ext="edit" shapetype="t"/>
              </v:shapetype>
              <v:shape id="Straight Arrow Connector 18" o:spid="_x0000_s1026" type="#_x0000_t32" style="width:0;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" strokecolor="black [3200]">
                <v:stroke startarrowwidth="narrow" startarrowlength="short" endarrowwidth="narrow" endarrowlength="short" joinstyle="miter"/>
                <w10:anchorlock/>
              </v:shape>
            </w:pict>
          </mc:Fallback>
        </mc:AlternateContent>
      </w:r>
      <w:r w:rsidR="00EE7E88">
        <w:rPr>
          <w:rFonts w:asciiTheme="majorBidi" w:hAnsiTheme="majorBidi" w:cstheme="majorBidi"/>
          <w:noProof/>
          <w:sz w:val="20"/>
          <w:szCs w:val="20"/>
          <w:lang w:val="id-ID" w:eastAsia="id-ID"/>
        </w:rPr>
        <mc:AlternateContent>
          <mc:Choice Requires="wps">
            <w:drawing>
              <wp:inline distT="0" distB="0" distL="0" distR="0" wp14:anchorId="3219951D" wp14:editId="1A7A3CE6">
                <wp:extent cx="3053301" cy="0"/>
                <wp:effectExtent l="0" t="0" r="33020" b="19050"/>
                <wp:docPr id="10" name="Straight Connector 10"/>
                <wp:cNvGraphicFramePr/>
                <a:graphic xmlns:a="http://schemas.openxmlformats.org/drawingml/2006/main">
                  <a:graphicData uri="http://schemas.microsoft.com/office/word/2010/wordprocessingShape">
                    <wps:wsp>
                      <wps:cNvCnPr/>
                      <wps:spPr>
                        <a:xfrm>
                          <a:off x="0" y="0"/>
                          <a:ext cx="30533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39037C"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24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" strokecolor="black [3200]" strokeweight=".5pt">
                <v:stroke joinstyle="miter"/>
                <w10:anchorlock/>
              </v:line>
            </w:pict>
          </mc:Fallback>
        </mc:AlternateContent>
      </w:r>
    </w:p>
    <w:sectPr w:rsidR="000E5A13">
      <w:type w:val="continuous"/>
      <w:pgSz w:w="11900" w:h="16840"/>
      <w:pgMar w:top="1134" w:right="851" w:bottom="1134" w:left="851"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A0D59" w14:textId="77777777" w:rsidR="00F5549C" w:rsidRDefault="00F5549C">
      <w:r>
        <w:separator/>
      </w:r>
    </w:p>
  </w:endnote>
  <w:endnote w:type="continuationSeparator" w:id="0">
    <w:p w14:paraId="1F93CE58" w14:textId="77777777" w:rsidR="00F5549C" w:rsidRDefault="00F5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1FE2B" w14:textId="0531FF93" w:rsidR="000E5A13" w:rsidRDefault="00704675" w:rsidP="001B4582">
    <w:pPr>
      <w:pBdr>
        <w:top w:val="nil"/>
        <w:left w:val="nil"/>
        <w:bottom w:val="nil"/>
        <w:right w:val="nil"/>
        <w:between w:val="nil"/>
      </w:pBdr>
      <w:tabs>
        <w:tab w:val="center" w:pos="4680"/>
        <w:tab w:val="right" w:pos="9360"/>
      </w:tabs>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66DC4">
      <w:rPr>
        <w:noProof/>
        <w:color w:val="000000"/>
        <w:sz w:val="20"/>
        <w:szCs w:val="20"/>
      </w:rPr>
      <w:t>66</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3EA2D" w14:textId="5A2EF1F7" w:rsidR="000E5A13" w:rsidRDefault="00704675" w:rsidP="001B458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66DC4">
      <w:rPr>
        <w:noProof/>
        <w:color w:val="000000"/>
        <w:sz w:val="20"/>
        <w:szCs w:val="20"/>
      </w:rPr>
      <w:t>65</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FA042" w14:textId="77777777" w:rsidR="00F5549C" w:rsidRDefault="00F5549C">
      <w:r>
        <w:separator/>
      </w:r>
    </w:p>
  </w:footnote>
  <w:footnote w:type="continuationSeparator" w:id="0">
    <w:p w14:paraId="092389A0" w14:textId="77777777" w:rsidR="00F5549C" w:rsidRDefault="00F554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66BEE" w14:textId="77777777" w:rsidR="000E5A13" w:rsidRDefault="00704675">
    <w:pPr>
      <w:pBdr>
        <w:top w:val="nil"/>
        <w:left w:val="nil"/>
        <w:bottom w:val="single" w:sz="6" w:space="1" w:color="000000"/>
        <w:right w:val="nil"/>
        <w:between w:val="nil"/>
      </w:pBdr>
      <w:tabs>
        <w:tab w:val="center" w:pos="4680"/>
        <w:tab w:val="right" w:pos="9360"/>
      </w:tabs>
      <w:rPr>
        <w:rFonts w:ascii="Book Antiqua" w:eastAsia="Book Antiqua" w:hAnsi="Book Antiqua" w:cs="Book Antiqua"/>
        <w:i/>
        <w:color w:val="000000"/>
        <w:sz w:val="18"/>
        <w:szCs w:val="18"/>
      </w:rPr>
    </w:pPr>
    <w:r>
      <w:rPr>
        <w:rFonts w:ascii="Book Antiqua" w:eastAsia="Book Antiqua" w:hAnsi="Book Antiqua" w:cs="Book Antiqua"/>
        <w:i/>
        <w:color w:val="000000"/>
        <w:sz w:val="18"/>
        <w:szCs w:val="18"/>
      </w:rPr>
      <w:t>Analisis Korelasi Sifat Biologi, Kimia &amp; Fisika Tanah pada Berbagai... (Fitriyani, I.H., R. Widyastuti, S.M. Yusuf dan A.P. Wulandari)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CB50C" w14:textId="3316ADCC" w:rsidR="000E5A13" w:rsidRDefault="00704675" w:rsidP="00EE7E88">
    <w:pPr>
      <w:pBdr>
        <w:top w:val="nil"/>
        <w:left w:val="nil"/>
        <w:bottom w:val="single" w:sz="6" w:space="1" w:color="000000"/>
        <w:right w:val="nil"/>
        <w:between w:val="nil"/>
      </w:pBdr>
      <w:tabs>
        <w:tab w:val="right" w:pos="10198"/>
      </w:tabs>
      <w:rPr>
        <w:rFonts w:ascii="Book Antiqua" w:eastAsia="Book Antiqua" w:hAnsi="Book Antiqua" w:cs="Book Antiqua"/>
        <w:i/>
        <w:color w:val="000000"/>
        <w:sz w:val="18"/>
        <w:szCs w:val="18"/>
      </w:rPr>
    </w:pPr>
    <w:r>
      <w:rPr>
        <w:rFonts w:ascii="Book Antiqua" w:eastAsia="Book Antiqua" w:hAnsi="Book Antiqua" w:cs="Book Antiqua"/>
        <w:i/>
        <w:color w:val="000000"/>
        <w:sz w:val="18"/>
        <w:szCs w:val="18"/>
      </w:rPr>
      <w:t>J. Il. Tan</w:t>
    </w:r>
    <w:r w:rsidR="00EE7E88">
      <w:rPr>
        <w:rFonts w:ascii="Book Antiqua" w:eastAsia="Book Antiqua" w:hAnsi="Book Antiqua" w:cs="Book Antiqua"/>
        <w:i/>
        <w:color w:val="000000"/>
        <w:sz w:val="18"/>
        <w:szCs w:val="18"/>
      </w:rPr>
      <w:t xml:space="preserve">. </w:t>
    </w:r>
    <w:proofErr w:type="gramStart"/>
    <w:r w:rsidR="00EE7E88">
      <w:rPr>
        <w:rFonts w:ascii="Book Antiqua" w:eastAsia="Book Antiqua" w:hAnsi="Book Antiqua" w:cs="Book Antiqua"/>
        <w:i/>
        <w:color w:val="000000"/>
        <w:sz w:val="18"/>
        <w:szCs w:val="18"/>
      </w:rPr>
      <w:t>Lingk.,</w:t>
    </w:r>
    <w:proofErr w:type="gramEnd"/>
    <w:r w:rsidR="00EE7E88">
      <w:rPr>
        <w:rFonts w:ascii="Book Antiqua" w:eastAsia="Book Antiqua" w:hAnsi="Book Antiqua" w:cs="Book Antiqua"/>
        <w:i/>
        <w:color w:val="000000"/>
        <w:sz w:val="18"/>
        <w:szCs w:val="18"/>
      </w:rPr>
      <w:t xml:space="preserve"> 25 (2) Oktober 2023: </w:t>
    </w:r>
    <w:r w:rsidR="00430852">
      <w:rPr>
        <w:rFonts w:ascii="Book Antiqua" w:eastAsia="Book Antiqua" w:hAnsi="Book Antiqua" w:cs="Book Antiqua"/>
        <w:i/>
        <w:color w:val="000000"/>
        <w:sz w:val="18"/>
        <w:szCs w:val="18"/>
        <w:lang w:val="id-ID"/>
      </w:rPr>
      <w:t>64</w:t>
    </w:r>
    <w:r w:rsidR="00EE7E88">
      <w:rPr>
        <w:rFonts w:ascii="Book Antiqua" w:eastAsia="Book Antiqua" w:hAnsi="Book Antiqua" w:cs="Book Antiqua"/>
        <w:i/>
        <w:color w:val="000000"/>
        <w:sz w:val="18"/>
        <w:szCs w:val="18"/>
      </w:rPr>
      <w:t>-</w:t>
    </w:r>
    <w:r w:rsidR="00430852">
      <w:rPr>
        <w:rFonts w:ascii="Book Antiqua" w:eastAsia="Book Antiqua" w:hAnsi="Book Antiqua" w:cs="Book Antiqua"/>
        <w:i/>
        <w:color w:val="000000"/>
        <w:sz w:val="18"/>
        <w:szCs w:val="18"/>
        <w:lang w:val="id-ID"/>
      </w:rPr>
      <w:t>70</w:t>
    </w:r>
    <w:r>
      <w:rPr>
        <w:rFonts w:ascii="Book Antiqua" w:eastAsia="Book Antiqua" w:hAnsi="Book Antiqua" w:cs="Book Antiqua"/>
        <w:i/>
        <w:color w:val="000000"/>
        <w:sz w:val="18"/>
        <w:szCs w:val="18"/>
      </w:rPr>
      <w:tab/>
      <w:t xml:space="preserve">     ISSN 1410-7333| e-ISSN 2549-2853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6682D" w14:textId="46C9992C" w:rsidR="000E5A13" w:rsidRDefault="00704675" w:rsidP="00EE7E88">
    <w:pPr>
      <w:pBdr>
        <w:top w:val="nil"/>
        <w:left w:val="nil"/>
        <w:bottom w:val="single" w:sz="6" w:space="1" w:color="000000"/>
        <w:right w:val="nil"/>
        <w:between w:val="nil"/>
      </w:pBdr>
      <w:tabs>
        <w:tab w:val="right" w:pos="10198"/>
      </w:tabs>
      <w:rPr>
        <w:rFonts w:ascii="Book Antiqua" w:eastAsia="Book Antiqua" w:hAnsi="Book Antiqua" w:cs="Book Antiqua"/>
        <w:i/>
        <w:color w:val="000000"/>
        <w:sz w:val="18"/>
        <w:szCs w:val="18"/>
      </w:rPr>
    </w:pPr>
    <w:r>
      <w:rPr>
        <w:rFonts w:ascii="Book Antiqua" w:eastAsia="Book Antiqua" w:hAnsi="Book Antiqua" w:cs="Book Antiqua"/>
        <w:i/>
        <w:color w:val="000000"/>
        <w:sz w:val="18"/>
        <w:szCs w:val="18"/>
      </w:rPr>
      <w:t>J. Il. Tan.</w:t>
    </w:r>
    <w:r w:rsidR="00EE7E88">
      <w:rPr>
        <w:rFonts w:ascii="Book Antiqua" w:eastAsia="Book Antiqua" w:hAnsi="Book Antiqua" w:cs="Book Antiqua"/>
        <w:i/>
        <w:color w:val="000000"/>
        <w:sz w:val="18"/>
        <w:szCs w:val="18"/>
      </w:rPr>
      <w:t xml:space="preserve"> </w:t>
    </w:r>
    <w:proofErr w:type="gramStart"/>
    <w:r w:rsidR="00EE7E88">
      <w:rPr>
        <w:rFonts w:ascii="Book Antiqua" w:eastAsia="Book Antiqua" w:hAnsi="Book Antiqua" w:cs="Book Antiqua"/>
        <w:i/>
        <w:color w:val="000000"/>
        <w:sz w:val="18"/>
        <w:szCs w:val="18"/>
      </w:rPr>
      <w:t>Lingk.,</w:t>
    </w:r>
    <w:proofErr w:type="gramEnd"/>
    <w:r w:rsidR="00EE7E88">
      <w:rPr>
        <w:rFonts w:ascii="Book Antiqua" w:eastAsia="Book Antiqua" w:hAnsi="Book Antiqua" w:cs="Book Antiqua"/>
        <w:i/>
        <w:color w:val="000000"/>
        <w:sz w:val="18"/>
        <w:szCs w:val="18"/>
      </w:rPr>
      <w:t xml:space="preserve"> 25 (2) Oktober 2023: </w:t>
    </w:r>
    <w:r w:rsidR="00430852">
      <w:rPr>
        <w:rFonts w:ascii="Book Antiqua" w:eastAsia="Book Antiqua" w:hAnsi="Book Antiqua" w:cs="Book Antiqua"/>
        <w:i/>
        <w:color w:val="000000"/>
        <w:sz w:val="18"/>
        <w:szCs w:val="18"/>
        <w:lang w:val="id-ID"/>
      </w:rPr>
      <w:t>64</w:t>
    </w:r>
    <w:r w:rsidR="00EE7E88">
      <w:rPr>
        <w:rFonts w:ascii="Book Antiqua" w:eastAsia="Book Antiqua" w:hAnsi="Book Antiqua" w:cs="Book Antiqua"/>
        <w:i/>
        <w:color w:val="000000"/>
        <w:sz w:val="18"/>
        <w:szCs w:val="18"/>
      </w:rPr>
      <w:t>-</w:t>
    </w:r>
    <w:r w:rsidR="00430852">
      <w:rPr>
        <w:rFonts w:ascii="Book Antiqua" w:eastAsia="Book Antiqua" w:hAnsi="Book Antiqua" w:cs="Book Antiqua"/>
        <w:i/>
        <w:color w:val="000000"/>
        <w:sz w:val="18"/>
        <w:szCs w:val="18"/>
        <w:lang w:val="id-ID"/>
      </w:rPr>
      <w:t>70</w:t>
    </w:r>
    <w:r>
      <w:rPr>
        <w:rFonts w:ascii="Book Antiqua" w:eastAsia="Book Antiqua" w:hAnsi="Book Antiqua" w:cs="Book Antiqua"/>
        <w:i/>
        <w:color w:val="000000"/>
        <w:sz w:val="18"/>
        <w:szCs w:val="18"/>
      </w:rPr>
      <w:tab/>
      <w:t xml:space="preserve">     ISSN 1410-7333| e-ISSN 2549-2853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13"/>
    <w:rsid w:val="0007685A"/>
    <w:rsid w:val="000E5A13"/>
    <w:rsid w:val="001003EB"/>
    <w:rsid w:val="00126E94"/>
    <w:rsid w:val="001B4582"/>
    <w:rsid w:val="003763F1"/>
    <w:rsid w:val="00430852"/>
    <w:rsid w:val="00462762"/>
    <w:rsid w:val="00617532"/>
    <w:rsid w:val="0061793A"/>
    <w:rsid w:val="00696A25"/>
    <w:rsid w:val="00704675"/>
    <w:rsid w:val="008B50D3"/>
    <w:rsid w:val="00A50638"/>
    <w:rsid w:val="00B66DC4"/>
    <w:rsid w:val="00B70273"/>
    <w:rsid w:val="00E1493F"/>
    <w:rsid w:val="00EE7E88"/>
    <w:rsid w:val="00F55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D3AC"/>
  <w15:docId w15:val="{CABA4858-A32A-4198-AF62-EF8713E4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0A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qFormat/>
    <w:rsid w:val="00EB40A5"/>
    <w:pPr>
      <w:tabs>
        <w:tab w:val="center" w:pos="4680"/>
        <w:tab w:val="right" w:pos="9360"/>
      </w:tabs>
    </w:pPr>
    <w:rPr>
      <w:rFonts w:eastAsiaTheme="minorHAnsi" w:cstheme="minorBidi"/>
      <w:szCs w:val="22"/>
      <w:lang w:val="en-US"/>
    </w:rPr>
  </w:style>
  <w:style w:type="character" w:customStyle="1" w:styleId="HeaderChar">
    <w:name w:val="Header Char"/>
    <w:basedOn w:val="DefaultParagraphFont"/>
    <w:link w:val="Header"/>
    <w:uiPriority w:val="99"/>
    <w:rsid w:val="00EB40A5"/>
    <w:rPr>
      <w:rFonts w:ascii="Times New Roman" w:hAnsi="Times New Roman"/>
      <w:szCs w:val="22"/>
      <w:lang w:val="en-US"/>
    </w:rPr>
  </w:style>
  <w:style w:type="paragraph" w:styleId="Footer">
    <w:name w:val="footer"/>
    <w:basedOn w:val="Normal"/>
    <w:link w:val="FooterChar"/>
    <w:uiPriority w:val="99"/>
    <w:unhideWhenUsed/>
    <w:rsid w:val="00EB40A5"/>
    <w:pPr>
      <w:tabs>
        <w:tab w:val="center" w:pos="4680"/>
        <w:tab w:val="right" w:pos="9360"/>
      </w:tabs>
    </w:pPr>
    <w:rPr>
      <w:rFonts w:eastAsiaTheme="minorHAnsi" w:cstheme="minorBidi"/>
      <w:szCs w:val="22"/>
      <w:lang w:val="en-US"/>
    </w:rPr>
  </w:style>
  <w:style w:type="character" w:customStyle="1" w:styleId="FooterChar">
    <w:name w:val="Footer Char"/>
    <w:basedOn w:val="DefaultParagraphFont"/>
    <w:link w:val="Footer"/>
    <w:uiPriority w:val="99"/>
    <w:rsid w:val="00EB40A5"/>
    <w:rPr>
      <w:rFonts w:ascii="Times New Roman" w:hAnsi="Times New Roman"/>
      <w:szCs w:val="22"/>
      <w:lang w:val="en-US"/>
    </w:rPr>
  </w:style>
  <w:style w:type="paragraph" w:customStyle="1" w:styleId="Normal1">
    <w:name w:val="Normal1"/>
    <w:rsid w:val="00EB40A5"/>
    <w:pPr>
      <w:spacing w:after="160" w:line="259" w:lineRule="auto"/>
    </w:pPr>
    <w:rPr>
      <w:rFonts w:ascii="Calibri" w:eastAsia="Calibri" w:hAnsi="Calibri" w:cs="Calibri"/>
      <w:color w:val="000000"/>
      <w:sz w:val="22"/>
      <w:szCs w:val="22"/>
      <w:lang w:val="id-ID" w:eastAsia="id-ID"/>
    </w:rPr>
  </w:style>
  <w:style w:type="character" w:styleId="Hyperlink">
    <w:name w:val="Hyperlink"/>
    <w:basedOn w:val="DefaultParagraphFont"/>
    <w:uiPriority w:val="99"/>
    <w:unhideWhenUsed/>
    <w:rsid w:val="00EB40A5"/>
    <w:rPr>
      <w:color w:val="0563C1" w:themeColor="hyperlink"/>
      <w:u w:val="single"/>
    </w:rPr>
  </w:style>
  <w:style w:type="paragraph" w:customStyle="1" w:styleId="Authors">
    <w:name w:val="Authors"/>
    <w:basedOn w:val="Normal"/>
    <w:next w:val="Normal"/>
    <w:rsid w:val="00EB40A5"/>
    <w:pPr>
      <w:framePr w:w="9072" w:hSpace="187" w:vSpace="187" w:wrap="notBeside" w:vAnchor="text" w:hAnchor="page" w:xAlign="center" w:y="1"/>
      <w:autoSpaceDE w:val="0"/>
      <w:autoSpaceDN w:val="0"/>
      <w:spacing w:after="320"/>
      <w:jc w:val="center"/>
    </w:pPr>
    <w:rPr>
      <w:sz w:val="22"/>
      <w:szCs w:val="22"/>
      <w:lang w:val="en-US"/>
    </w:rPr>
  </w:style>
  <w:style w:type="character" w:customStyle="1" w:styleId="ts-alignment-element">
    <w:name w:val="ts-alignment-element"/>
    <w:basedOn w:val="DefaultParagraphFont"/>
    <w:rsid w:val="00EB40A5"/>
  </w:style>
  <w:style w:type="paragraph" w:customStyle="1" w:styleId="Paragraf">
    <w:name w:val="Paragraf"/>
    <w:basedOn w:val="Normal"/>
    <w:link w:val="ParagrafChar"/>
    <w:qFormat/>
    <w:rsid w:val="00EB40A5"/>
    <w:pPr>
      <w:ind w:firstLine="567"/>
      <w:jc w:val="both"/>
    </w:pPr>
    <w:rPr>
      <w:rFonts w:eastAsia="MS Mincho" w:cs="Arial"/>
      <w:szCs w:val="22"/>
      <w:lang w:val="id-ID"/>
    </w:rPr>
  </w:style>
  <w:style w:type="character" w:customStyle="1" w:styleId="ParagrafChar">
    <w:name w:val="Paragraf Char"/>
    <w:link w:val="Paragraf"/>
    <w:rsid w:val="00EB40A5"/>
    <w:rPr>
      <w:rFonts w:ascii="Times New Roman" w:eastAsia="MS Mincho" w:hAnsi="Times New Roman" w:cs="Arial"/>
      <w:szCs w:val="22"/>
      <w:lang w:val="id-ID"/>
    </w:rPr>
  </w:style>
  <w:style w:type="table" w:styleId="TableGrid">
    <w:name w:val="Table Grid"/>
    <w:basedOn w:val="TableNormal"/>
    <w:rsid w:val="00325CB0"/>
    <w:rPr>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itle Proposal"/>
    <w:basedOn w:val="Normal"/>
    <w:link w:val="ListParagraphChar"/>
    <w:uiPriority w:val="34"/>
    <w:qFormat/>
    <w:rsid w:val="00CF7EBA"/>
    <w:pPr>
      <w:spacing w:after="80"/>
      <w:ind w:left="720"/>
      <w:contextualSpacing/>
      <w:jc w:val="both"/>
    </w:pPr>
    <w:rPr>
      <w:rFonts w:eastAsiaTheme="minorHAnsi" w:cstheme="minorBidi"/>
      <w:szCs w:val="22"/>
      <w:lang w:val="id-ID"/>
    </w:rPr>
  </w:style>
  <w:style w:type="character" w:customStyle="1" w:styleId="ListParagraphChar">
    <w:name w:val="List Paragraph Char"/>
    <w:aliases w:val="Title Proposal Char"/>
    <w:basedOn w:val="DefaultParagraphFont"/>
    <w:link w:val="ListParagraph"/>
    <w:uiPriority w:val="34"/>
    <w:rsid w:val="00CF7EBA"/>
    <w:rPr>
      <w:rFonts w:ascii="Times New Roman" w:hAnsi="Times New Roman"/>
      <w:szCs w:val="22"/>
      <w:lang w:val="id-ID"/>
    </w:rPr>
  </w:style>
  <w:style w:type="paragraph" w:customStyle="1" w:styleId="Text">
    <w:name w:val="Text"/>
    <w:basedOn w:val="Normal"/>
    <w:rsid w:val="00CF7EBA"/>
    <w:pPr>
      <w:widowControl w:val="0"/>
      <w:autoSpaceDE w:val="0"/>
      <w:autoSpaceDN w:val="0"/>
      <w:spacing w:line="252" w:lineRule="auto"/>
      <w:ind w:firstLine="202"/>
      <w:jc w:val="both"/>
    </w:pPr>
    <w:rPr>
      <w:sz w:val="20"/>
      <w:szCs w:val="20"/>
      <w:lang w:val="en-US"/>
    </w:rPr>
  </w:style>
  <w:style w:type="character" w:styleId="CommentReference">
    <w:name w:val="annotation reference"/>
    <w:basedOn w:val="DefaultParagraphFont"/>
    <w:uiPriority w:val="99"/>
    <w:semiHidden/>
    <w:unhideWhenUsed/>
    <w:rsid w:val="005B2FB7"/>
    <w:rPr>
      <w:sz w:val="16"/>
      <w:szCs w:val="16"/>
    </w:rPr>
  </w:style>
  <w:style w:type="paragraph" w:styleId="CommentText">
    <w:name w:val="annotation text"/>
    <w:basedOn w:val="Normal"/>
    <w:link w:val="CommentTextChar"/>
    <w:uiPriority w:val="99"/>
    <w:semiHidden/>
    <w:unhideWhenUsed/>
    <w:rsid w:val="005B2FB7"/>
    <w:rPr>
      <w:sz w:val="20"/>
      <w:szCs w:val="20"/>
    </w:rPr>
  </w:style>
  <w:style w:type="character" w:customStyle="1" w:styleId="CommentTextChar">
    <w:name w:val="Comment Text Char"/>
    <w:basedOn w:val="DefaultParagraphFont"/>
    <w:link w:val="CommentText"/>
    <w:uiPriority w:val="99"/>
    <w:semiHidden/>
    <w:rsid w:val="005B2F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2FB7"/>
    <w:rPr>
      <w:b/>
      <w:bCs/>
    </w:rPr>
  </w:style>
  <w:style w:type="character" w:customStyle="1" w:styleId="CommentSubjectChar">
    <w:name w:val="Comment Subject Char"/>
    <w:basedOn w:val="CommentTextChar"/>
    <w:link w:val="CommentSubject"/>
    <w:uiPriority w:val="99"/>
    <w:semiHidden/>
    <w:rsid w:val="005B2FB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10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0D2"/>
    <w:rPr>
      <w:rFonts w:ascii="Segoe UI" w:eastAsia="Times New Roman" w:hAnsi="Segoe UI" w:cs="Segoe UI"/>
      <w:sz w:val="18"/>
      <w:szCs w:val="18"/>
    </w:rPr>
  </w:style>
  <w:style w:type="character" w:styleId="LineNumber">
    <w:name w:val="line number"/>
    <w:basedOn w:val="DefaultParagraphFont"/>
    <w:uiPriority w:val="99"/>
    <w:semiHidden/>
    <w:unhideWhenUsed/>
    <w:rsid w:val="0083247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rPr>
      <w:sz w:val="22"/>
      <w:szCs w:val="22"/>
    </w:rPr>
    <w:tblPr>
      <w:tblStyleRowBandSize w:val="1"/>
      <w:tblStyleColBandSize w:val="1"/>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rPr>
      <w:sz w:val="22"/>
      <w:szCs w:val="22"/>
    </w:rPr>
    <w:tblPr>
      <w:tblStyleRowBandSize w:val="1"/>
      <w:tblStyleColBandSize w:val="1"/>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0167-1987(90)90029-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publikasi\2023\skripsi%20Apsari\tuk%20bah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ublikasi\2023\skripsi%20Apsari\tuk%20bah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lt1"/>
                    </a:solidFill>
                    <a:latin typeface="Garamond" panose="02020404030301010803" pitchFamily="18" charset="0"/>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Sheet2!$C$9:$C$12</c:f>
              <c:numCache>
                <c:formatCode>0</c:formatCode>
                <c:ptCount val="4"/>
                <c:pt idx="0">
                  <c:v>600</c:v>
                </c:pt>
                <c:pt idx="1">
                  <c:v>1000</c:v>
                </c:pt>
                <c:pt idx="2">
                  <c:v>1200</c:v>
                </c:pt>
                <c:pt idx="3">
                  <c:v>1400</c:v>
                </c:pt>
              </c:numCache>
            </c:numRef>
          </c:cat>
          <c:val>
            <c:numRef>
              <c:f>Sheet2!$L$21:$O$21</c:f>
              <c:numCache>
                <c:formatCode>General</c:formatCode>
                <c:ptCount val="4"/>
              </c:numCache>
            </c:numRef>
          </c:val>
          <c:extLst>
            <c:ext xmlns:c16="http://schemas.microsoft.com/office/drawing/2014/chart" uri="{C3380CC4-5D6E-409C-BE32-E72D297353CC}">
              <c16:uniqueId val="{00000000-2360-4CE4-9F8C-2EA46D311781}"/>
            </c:ext>
          </c:extLst>
        </c:ser>
        <c:ser>
          <c:idx val="1"/>
          <c:order val="1"/>
          <c:tx>
            <c:v>Pasir</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lt1"/>
                    </a:solidFill>
                    <a:latin typeface="Garamond" panose="02020404030301010803" pitchFamily="18" charset="0"/>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Sheet2!$C$9:$C$12</c:f>
              <c:numCache>
                <c:formatCode>0</c:formatCode>
                <c:ptCount val="4"/>
                <c:pt idx="0">
                  <c:v>600</c:v>
                </c:pt>
                <c:pt idx="1">
                  <c:v>1000</c:v>
                </c:pt>
                <c:pt idx="2">
                  <c:v>1200</c:v>
                </c:pt>
                <c:pt idx="3">
                  <c:v>1400</c:v>
                </c:pt>
              </c:numCache>
            </c:numRef>
          </c:cat>
          <c:val>
            <c:numRef>
              <c:f>Sheet2!$L$22:$O$22</c:f>
              <c:numCache>
                <c:formatCode>0.00</c:formatCode>
                <c:ptCount val="4"/>
                <c:pt idx="0">
                  <c:v>7.9742918352772891</c:v>
                </c:pt>
                <c:pt idx="1">
                  <c:v>4.6953483293295584</c:v>
                </c:pt>
                <c:pt idx="2">
                  <c:v>32.331809274983641</c:v>
                </c:pt>
                <c:pt idx="3">
                  <c:v>61.264822134387352</c:v>
                </c:pt>
              </c:numCache>
            </c:numRef>
          </c:val>
          <c:extLst>
            <c:ext xmlns:c16="http://schemas.microsoft.com/office/drawing/2014/chart" uri="{C3380CC4-5D6E-409C-BE32-E72D297353CC}">
              <c16:uniqueId val="{00000001-2360-4CE4-9F8C-2EA46D311781}"/>
            </c:ext>
          </c:extLst>
        </c:ser>
        <c:ser>
          <c:idx val="2"/>
          <c:order val="2"/>
          <c:tx>
            <c:v>Debu</c:v>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lt1"/>
                    </a:solidFill>
                    <a:latin typeface="Garamond" panose="02020404030301010803" pitchFamily="18" charset="0"/>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Sheet2!$C$9:$C$12</c:f>
              <c:numCache>
                <c:formatCode>0</c:formatCode>
                <c:ptCount val="4"/>
                <c:pt idx="0">
                  <c:v>600</c:v>
                </c:pt>
                <c:pt idx="1">
                  <c:v>1000</c:v>
                </c:pt>
                <c:pt idx="2">
                  <c:v>1200</c:v>
                </c:pt>
                <c:pt idx="3">
                  <c:v>1400</c:v>
                </c:pt>
              </c:numCache>
            </c:numRef>
          </c:cat>
          <c:val>
            <c:numRef>
              <c:f>Sheet2!$L$23:$O$23</c:f>
              <c:numCache>
                <c:formatCode>0.00</c:formatCode>
                <c:ptCount val="4"/>
                <c:pt idx="0">
                  <c:v>16.281837657700603</c:v>
                </c:pt>
                <c:pt idx="1">
                  <c:v>26.031884690980466</c:v>
                </c:pt>
                <c:pt idx="2">
                  <c:v>60.613977792292857</c:v>
                </c:pt>
                <c:pt idx="3">
                  <c:v>26.369282891022756</c:v>
                </c:pt>
              </c:numCache>
            </c:numRef>
          </c:val>
          <c:extLst>
            <c:ext xmlns:c16="http://schemas.microsoft.com/office/drawing/2014/chart" uri="{C3380CC4-5D6E-409C-BE32-E72D297353CC}">
              <c16:uniqueId val="{00000002-2360-4CE4-9F8C-2EA46D311781}"/>
            </c:ext>
          </c:extLst>
        </c:ser>
        <c:ser>
          <c:idx val="3"/>
          <c:order val="3"/>
          <c:tx>
            <c:v>Klei</c:v>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lt1"/>
                    </a:solidFill>
                    <a:latin typeface="Garamond" panose="02020404030301010803" pitchFamily="18" charset="0"/>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Sheet2!$C$9:$C$12</c:f>
              <c:numCache>
                <c:formatCode>0</c:formatCode>
                <c:ptCount val="4"/>
                <c:pt idx="0">
                  <c:v>600</c:v>
                </c:pt>
                <c:pt idx="1">
                  <c:v>1000</c:v>
                </c:pt>
                <c:pt idx="2">
                  <c:v>1200</c:v>
                </c:pt>
                <c:pt idx="3">
                  <c:v>1400</c:v>
                </c:pt>
              </c:numCache>
            </c:numRef>
          </c:cat>
          <c:val>
            <c:numRef>
              <c:f>Sheet2!$L$24:$O$24</c:f>
              <c:numCache>
                <c:formatCode>0.00</c:formatCode>
                <c:ptCount val="4"/>
                <c:pt idx="0">
                  <c:v>75.743870507022109</c:v>
                </c:pt>
                <c:pt idx="1">
                  <c:v>69.272766979689976</c:v>
                </c:pt>
                <c:pt idx="2">
                  <c:v>7.054212932723507</c:v>
                </c:pt>
                <c:pt idx="3">
                  <c:v>12.365894974589892</c:v>
                </c:pt>
              </c:numCache>
            </c:numRef>
          </c:val>
          <c:extLst>
            <c:ext xmlns:c16="http://schemas.microsoft.com/office/drawing/2014/chart" uri="{C3380CC4-5D6E-409C-BE32-E72D297353CC}">
              <c16:uniqueId val="{00000003-2360-4CE4-9F8C-2EA46D311781}"/>
            </c:ext>
          </c:extLst>
        </c:ser>
        <c:dLbls>
          <c:dLblPos val="ctr"/>
          <c:showLegendKey val="0"/>
          <c:showVal val="1"/>
          <c:showCatName val="0"/>
          <c:showSerName val="0"/>
          <c:showPercent val="0"/>
          <c:showBubbleSize val="0"/>
        </c:dLbls>
        <c:gapWidth val="79"/>
        <c:overlap val="100"/>
        <c:axId val="854305967"/>
        <c:axId val="627989279"/>
      </c:barChart>
      <c:catAx>
        <c:axId val="85430596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cap="all" baseline="0">
                    <a:solidFill>
                      <a:schemeClr val="tx1">
                        <a:lumMod val="65000"/>
                        <a:lumOff val="35000"/>
                      </a:schemeClr>
                    </a:solidFill>
                    <a:latin typeface="Garamond" panose="02020404030301010803" pitchFamily="18" charset="0"/>
                    <a:ea typeface="+mn-ea"/>
                    <a:cs typeface="+mn-cs"/>
                  </a:defRPr>
                </a:pPr>
                <a:r>
                  <a:rPr lang="en-ID"/>
                  <a:t>Ketinggian tempat (mdpl)</a:t>
                </a:r>
              </a:p>
            </c:rich>
          </c:tx>
          <c:overlay val="0"/>
          <c:spPr>
            <a:noFill/>
            <a:ln>
              <a:noFill/>
            </a:ln>
            <a:effectLst/>
          </c:spPr>
          <c:txPr>
            <a:bodyPr rot="0" spcFirstLastPara="1" vertOverflow="ellipsis" vert="horz" wrap="square" anchor="ctr" anchorCtr="1"/>
            <a:lstStyle/>
            <a:p>
              <a:pPr>
                <a:defRPr sz="700" b="0" i="0" u="none" strike="noStrike" kern="1200" cap="all" baseline="0">
                  <a:solidFill>
                    <a:schemeClr val="tx1">
                      <a:lumMod val="65000"/>
                      <a:lumOff val="35000"/>
                    </a:schemeClr>
                  </a:solidFill>
                  <a:latin typeface="Garamond" panose="02020404030301010803" pitchFamily="18" charset="0"/>
                  <a:ea typeface="+mn-ea"/>
                  <a:cs typeface="+mn-cs"/>
                </a:defRPr>
              </a:pPr>
              <a:endParaRPr lang="id-ID"/>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lumMod val="65000"/>
                    <a:lumOff val="35000"/>
                  </a:schemeClr>
                </a:solidFill>
                <a:latin typeface="Garamond" panose="02020404030301010803" pitchFamily="18" charset="0"/>
                <a:ea typeface="+mn-ea"/>
                <a:cs typeface="+mn-cs"/>
              </a:defRPr>
            </a:pPr>
            <a:endParaRPr lang="id-ID"/>
          </a:p>
        </c:txPr>
        <c:crossAx val="627989279"/>
        <c:crosses val="autoZero"/>
        <c:auto val="1"/>
        <c:lblAlgn val="ctr"/>
        <c:lblOffset val="100"/>
        <c:noMultiLvlLbl val="0"/>
      </c:catAx>
      <c:valAx>
        <c:axId val="627989279"/>
        <c:scaling>
          <c:orientation val="minMax"/>
        </c:scaling>
        <c:delete val="1"/>
        <c:axPos val="l"/>
        <c:title>
          <c:tx>
            <c:rich>
              <a:bodyPr rot="-5400000" spcFirstLastPara="1" vertOverflow="ellipsis" vert="horz" wrap="square" anchor="ctr" anchorCtr="1"/>
              <a:lstStyle/>
              <a:p>
                <a:pPr>
                  <a:defRPr sz="700" b="0" i="0" u="none" strike="noStrike" kern="1200" cap="all" baseline="0">
                    <a:solidFill>
                      <a:schemeClr val="tx1">
                        <a:lumMod val="65000"/>
                        <a:lumOff val="35000"/>
                      </a:schemeClr>
                    </a:solidFill>
                    <a:latin typeface="Garamond" panose="02020404030301010803" pitchFamily="18" charset="0"/>
                    <a:ea typeface="+mn-ea"/>
                    <a:cs typeface="+mn-cs"/>
                  </a:defRPr>
                </a:pPr>
                <a:r>
                  <a:rPr lang="en-ID"/>
                  <a:t>Fraksi tekstur (%)</a:t>
                </a:r>
              </a:p>
            </c:rich>
          </c:tx>
          <c:overlay val="0"/>
          <c:spPr>
            <a:noFill/>
            <a:ln>
              <a:noFill/>
            </a:ln>
            <a:effectLst/>
          </c:spPr>
          <c:txPr>
            <a:bodyPr rot="-5400000" spcFirstLastPara="1" vertOverflow="ellipsis" vert="horz" wrap="square" anchor="ctr" anchorCtr="1"/>
            <a:lstStyle/>
            <a:p>
              <a:pPr>
                <a:defRPr sz="700" b="0" i="0" u="none" strike="noStrike" kern="1200" cap="all" baseline="0">
                  <a:solidFill>
                    <a:schemeClr val="tx1">
                      <a:lumMod val="65000"/>
                      <a:lumOff val="35000"/>
                    </a:schemeClr>
                  </a:solidFill>
                  <a:latin typeface="Garamond" panose="02020404030301010803" pitchFamily="18" charset="0"/>
                  <a:ea typeface="+mn-ea"/>
                  <a:cs typeface="+mn-cs"/>
                </a:defRPr>
              </a:pPr>
              <a:endParaRPr lang="id-ID"/>
            </a:p>
          </c:txPr>
        </c:title>
        <c:numFmt formatCode="0.00%" sourceLinked="0"/>
        <c:majorTickMark val="none"/>
        <c:minorTickMark val="none"/>
        <c:tickLblPos val="nextTo"/>
        <c:crossAx val="854305967"/>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Garamond" panose="02020404030301010803" pitchFamily="18" charset="0"/>
              <a:ea typeface="+mn-ea"/>
              <a:cs typeface="+mn-cs"/>
            </a:defRPr>
          </a:pPr>
          <a:endParaRPr lang="id-ID"/>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sz="700">
          <a:latin typeface="Garamond" panose="02020404030301010803" pitchFamily="18" charset="0"/>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049388103595486"/>
          <c:y val="8.4291187739463605E-2"/>
          <c:w val="0.66131334787970786"/>
          <c:h val="0.670153558391408"/>
        </c:manualLayout>
      </c:layout>
      <c:barChart>
        <c:barDir val="col"/>
        <c:grouping val="clustered"/>
        <c:varyColors val="0"/>
        <c:ser>
          <c:idx val="0"/>
          <c:order val="0"/>
          <c:spPr>
            <a:solidFill>
              <a:schemeClr val="accent1"/>
            </a:solidFill>
            <a:ln>
              <a:noFill/>
            </a:ln>
            <a:effectLst/>
          </c:spPr>
          <c:invertIfNegative val="0"/>
          <c:dLbls>
            <c:dLbl>
              <c:idx val="2"/>
              <c:layout>
                <c:manualLayout>
                  <c:x val="-8.8352393000235136E-17"/>
                  <c:y val="3.06513409961685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EC-424A-AF9A-0E5401A85056}"/>
                </c:ext>
              </c:extLst>
            </c:dLbl>
            <c:dLbl>
              <c:idx val="3"/>
              <c:layout>
                <c:manualLayout>
                  <c:x val="-1.7670478600047027E-16"/>
                  <c:y val="3.0651340996168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EC-424A-AF9A-0E5401A8505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Sheet2!$C$9:$C$12</c:f>
              <c:numCache>
                <c:formatCode>0</c:formatCode>
                <c:ptCount val="4"/>
                <c:pt idx="0">
                  <c:v>600</c:v>
                </c:pt>
                <c:pt idx="1">
                  <c:v>1000</c:v>
                </c:pt>
                <c:pt idx="2">
                  <c:v>1200</c:v>
                </c:pt>
                <c:pt idx="3">
                  <c:v>1400</c:v>
                </c:pt>
              </c:numCache>
            </c:numRef>
          </c:cat>
          <c:val>
            <c:numRef>
              <c:f>Sheet2!$O$9:$O$12</c:f>
              <c:numCache>
                <c:formatCode>0.00</c:formatCode>
                <c:ptCount val="4"/>
                <c:pt idx="0">
                  <c:v>9.1256023963269826</c:v>
                </c:pt>
                <c:pt idx="1">
                  <c:v>14.800347470584498</c:v>
                </c:pt>
                <c:pt idx="2">
                  <c:v>22.420386565407235</c:v>
                </c:pt>
                <c:pt idx="3">
                  <c:v>16.810111069765384</c:v>
                </c:pt>
              </c:numCache>
            </c:numRef>
          </c:val>
          <c:extLst>
            <c:ext xmlns:c16="http://schemas.microsoft.com/office/drawing/2014/chart" uri="{C3380CC4-5D6E-409C-BE32-E72D297353CC}">
              <c16:uniqueId val="{00000000-58EC-424A-AF9A-0E5401A85056}"/>
            </c:ext>
          </c:extLst>
        </c:ser>
        <c:dLbls>
          <c:showLegendKey val="0"/>
          <c:showVal val="0"/>
          <c:showCatName val="0"/>
          <c:showSerName val="0"/>
          <c:showPercent val="0"/>
          <c:showBubbleSize val="0"/>
        </c:dLbls>
        <c:gapWidth val="300"/>
        <c:axId val="708916703"/>
        <c:axId val="628022559"/>
      </c:barChart>
      <c:catAx>
        <c:axId val="7089167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r>
                  <a:rPr lang="en-ID"/>
                  <a:t>Ketinggian (mdpl)</a:t>
                </a:r>
              </a:p>
            </c:rich>
          </c:tx>
          <c:layout>
            <c:manualLayout>
              <c:xMode val="edge"/>
              <c:yMode val="edge"/>
              <c:x val="0.43386130348164309"/>
              <c:y val="0.8601532567049808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id-ID"/>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id-ID"/>
          </a:p>
        </c:txPr>
        <c:crossAx val="628022559"/>
        <c:crosses val="autoZero"/>
        <c:auto val="1"/>
        <c:lblAlgn val="ctr"/>
        <c:lblOffset val="100"/>
        <c:noMultiLvlLbl val="0"/>
      </c:catAx>
      <c:valAx>
        <c:axId val="6280225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r>
                  <a:rPr lang="en-ID"/>
                  <a:t>Pori Drainase Sangat Cepat (% volume)</a:t>
                </a:r>
              </a:p>
            </c:rich>
          </c:tx>
          <c:layout>
            <c:manualLayout>
              <c:xMode val="edge"/>
              <c:yMode val="edge"/>
              <c:x val="2.4096385542168676E-2"/>
              <c:y val="0.1072796934865900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id-ID"/>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id-ID"/>
          </a:p>
        </c:txPr>
        <c:crossAx val="70891670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Garamond" panose="02020404030301010803" pitchFamily="18"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BVTAv+mYCUUPjKH3X5jnvs8yQg==">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7</Pages>
  <Words>4268</Words>
  <Characters>24332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Apsari Putri</dc:creator>
  <cp:keywords/>
  <dc:description/>
  <cp:lastModifiedBy>Abdul Halim</cp:lastModifiedBy>
  <cp:revision>5</cp:revision>
  <dcterms:created xsi:type="dcterms:W3CDTF">2023-12-06T07:01:00Z</dcterms:created>
  <dcterms:modified xsi:type="dcterms:W3CDTF">2023-12-07T14:25:00Z</dcterms:modified>
</cp:coreProperties>
</file>