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4C77" w14:textId="77777777" w:rsidR="00EC7E53" w:rsidRPr="00B65BDC" w:rsidRDefault="00EC7E53" w:rsidP="00EC7E5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Firewood and Wood Carpentry Contribution for Communities of The </w:t>
      </w:r>
      <w:proofErr w:type="spellStart"/>
      <w:r>
        <w:rPr>
          <w:rFonts w:ascii="Times New Roman" w:hAnsi="Times New Roman" w:cs="Times New Roman"/>
          <w:b/>
          <w:sz w:val="28"/>
          <w:szCs w:val="28"/>
        </w:rPr>
        <w:t>Mutis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Timau</w:t>
      </w:r>
      <w:proofErr w:type="spellEnd"/>
      <w:r>
        <w:rPr>
          <w:rFonts w:ascii="Times New Roman" w:hAnsi="Times New Roman" w:cs="Times New Roman"/>
          <w:b/>
          <w:sz w:val="28"/>
          <w:szCs w:val="28"/>
        </w:rPr>
        <w:t xml:space="preserve"> Forest Protected, Timor Island</w:t>
      </w:r>
    </w:p>
    <w:p w14:paraId="74C930D5" w14:textId="77777777" w:rsidR="00CA05D0" w:rsidRDefault="00CA05D0" w:rsidP="00CA05D0">
      <w:pPr>
        <w:spacing w:after="0"/>
        <w:jc w:val="center"/>
        <w:rPr>
          <w:rFonts w:ascii="Times New Roman" w:hAnsi="Times New Roman" w:cs="Times New Roman"/>
          <w:b/>
          <w:sz w:val="24"/>
          <w:szCs w:val="24"/>
        </w:rPr>
      </w:pPr>
    </w:p>
    <w:p w14:paraId="65635715" w14:textId="7EC3714F" w:rsidR="00CA05D0" w:rsidRPr="008276CC" w:rsidRDefault="00CA05D0" w:rsidP="00780913">
      <w:pPr>
        <w:spacing w:after="0"/>
        <w:jc w:val="center"/>
        <w:rPr>
          <w:rFonts w:ascii="Times New Roman" w:hAnsi="Times New Roman" w:cs="Times New Roman"/>
          <w:b/>
          <w:sz w:val="24"/>
          <w:szCs w:val="24"/>
        </w:rPr>
      </w:pPr>
      <w:proofErr w:type="spellStart"/>
      <w:r w:rsidRPr="008276CC">
        <w:rPr>
          <w:rFonts w:ascii="Times New Roman" w:hAnsi="Times New Roman" w:cs="Times New Roman"/>
          <w:b/>
          <w:sz w:val="24"/>
          <w:szCs w:val="24"/>
        </w:rPr>
        <w:t>Fransiskus</w:t>
      </w:r>
      <w:proofErr w:type="spellEnd"/>
      <w:r w:rsidRPr="008276CC">
        <w:rPr>
          <w:rFonts w:ascii="Times New Roman" w:hAnsi="Times New Roman" w:cs="Times New Roman"/>
          <w:b/>
          <w:sz w:val="24"/>
          <w:szCs w:val="24"/>
        </w:rPr>
        <w:t xml:space="preserve"> </w:t>
      </w:r>
      <w:proofErr w:type="spellStart"/>
      <w:r w:rsidRPr="008276CC">
        <w:rPr>
          <w:rFonts w:ascii="Times New Roman" w:hAnsi="Times New Roman" w:cs="Times New Roman"/>
          <w:b/>
          <w:sz w:val="24"/>
          <w:szCs w:val="24"/>
        </w:rPr>
        <w:t>Xaverius</w:t>
      </w:r>
      <w:proofErr w:type="spellEnd"/>
      <w:r w:rsidRPr="008276CC">
        <w:rPr>
          <w:rFonts w:ascii="Times New Roman" w:hAnsi="Times New Roman" w:cs="Times New Roman"/>
          <w:b/>
          <w:sz w:val="24"/>
          <w:szCs w:val="24"/>
        </w:rPr>
        <w:t xml:space="preserve"> </w:t>
      </w:r>
      <w:proofErr w:type="spellStart"/>
      <w:r w:rsidRPr="008276CC">
        <w:rPr>
          <w:rFonts w:ascii="Times New Roman" w:hAnsi="Times New Roman" w:cs="Times New Roman"/>
          <w:b/>
          <w:sz w:val="24"/>
          <w:szCs w:val="24"/>
        </w:rPr>
        <w:t>Dako</w:t>
      </w:r>
      <w:proofErr w:type="spellEnd"/>
      <w:r w:rsidRPr="008276CC">
        <w:rPr>
          <w:rFonts w:ascii="Times New Roman" w:hAnsi="Times New Roman" w:cs="Times New Roman"/>
          <w:b/>
          <w:sz w:val="24"/>
          <w:szCs w:val="24"/>
        </w:rPr>
        <w:t xml:space="preserve"> </w:t>
      </w:r>
      <w:r w:rsidRPr="008276CC">
        <w:rPr>
          <w:rFonts w:ascii="Times New Roman" w:hAnsi="Times New Roman" w:cs="Times New Roman"/>
          <w:b/>
          <w:sz w:val="24"/>
          <w:szCs w:val="24"/>
          <w:vertAlign w:val="superscript"/>
        </w:rPr>
        <w:t>*1</w:t>
      </w:r>
      <w:r w:rsidRPr="008276CC">
        <w:rPr>
          <w:rFonts w:ascii="Times New Roman" w:hAnsi="Times New Roman" w:cs="Times New Roman"/>
          <w:b/>
          <w:sz w:val="24"/>
          <w:szCs w:val="24"/>
        </w:rPr>
        <w:t xml:space="preserve">, </w:t>
      </w:r>
      <w:proofErr w:type="spellStart"/>
      <w:r w:rsidRPr="008276CC">
        <w:rPr>
          <w:rFonts w:ascii="Times New Roman" w:hAnsi="Times New Roman" w:cs="Times New Roman"/>
          <w:b/>
          <w:sz w:val="24"/>
          <w:szCs w:val="24"/>
        </w:rPr>
        <w:t>Ris</w:t>
      </w:r>
      <w:proofErr w:type="spellEnd"/>
      <w:r w:rsidRPr="008276CC">
        <w:rPr>
          <w:rFonts w:ascii="Times New Roman" w:hAnsi="Times New Roman" w:cs="Times New Roman"/>
          <w:b/>
          <w:sz w:val="24"/>
          <w:szCs w:val="24"/>
        </w:rPr>
        <w:t xml:space="preserve"> </w:t>
      </w:r>
      <w:proofErr w:type="spellStart"/>
      <w:r w:rsidRPr="008276CC">
        <w:rPr>
          <w:rFonts w:ascii="Times New Roman" w:hAnsi="Times New Roman" w:cs="Times New Roman"/>
          <w:b/>
          <w:sz w:val="24"/>
          <w:szCs w:val="24"/>
        </w:rPr>
        <w:t>Hadi</w:t>
      </w:r>
      <w:proofErr w:type="spellEnd"/>
      <w:r w:rsidRPr="008276CC">
        <w:rPr>
          <w:rFonts w:ascii="Times New Roman" w:hAnsi="Times New Roman" w:cs="Times New Roman"/>
          <w:b/>
          <w:sz w:val="24"/>
          <w:szCs w:val="24"/>
        </w:rPr>
        <w:t xml:space="preserve"> Purwanto</w:t>
      </w:r>
      <w:r w:rsidRPr="008276CC">
        <w:rPr>
          <w:rFonts w:ascii="Times New Roman" w:hAnsi="Times New Roman" w:cs="Times New Roman"/>
          <w:b/>
          <w:sz w:val="24"/>
          <w:szCs w:val="24"/>
          <w:vertAlign w:val="superscript"/>
        </w:rPr>
        <w:t>2</w:t>
      </w:r>
      <w:r w:rsidRPr="008276CC">
        <w:rPr>
          <w:rFonts w:ascii="Times New Roman" w:hAnsi="Times New Roman" w:cs="Times New Roman"/>
          <w:b/>
          <w:sz w:val="24"/>
          <w:szCs w:val="24"/>
        </w:rPr>
        <w:t xml:space="preserve">, Lies </w:t>
      </w:r>
      <w:proofErr w:type="spellStart"/>
      <w:r w:rsidRPr="008276CC">
        <w:rPr>
          <w:rFonts w:ascii="Times New Roman" w:hAnsi="Times New Roman" w:cs="Times New Roman"/>
          <w:b/>
          <w:sz w:val="24"/>
          <w:szCs w:val="24"/>
        </w:rPr>
        <w:t>Rahayu</w:t>
      </w:r>
      <w:proofErr w:type="spellEnd"/>
      <w:r w:rsidRPr="008276CC">
        <w:rPr>
          <w:rFonts w:ascii="Times New Roman" w:hAnsi="Times New Roman" w:cs="Times New Roman"/>
          <w:b/>
          <w:sz w:val="24"/>
          <w:szCs w:val="24"/>
        </w:rPr>
        <w:t xml:space="preserve"> WF</w:t>
      </w:r>
      <w:r w:rsidR="0083335C">
        <w:rPr>
          <w:rFonts w:ascii="Times New Roman" w:hAnsi="Times New Roman" w:cs="Times New Roman"/>
          <w:b/>
          <w:sz w:val="24"/>
          <w:szCs w:val="24"/>
          <w:vertAlign w:val="superscript"/>
        </w:rPr>
        <w:t>3</w:t>
      </w:r>
      <w:r w:rsidRPr="008276CC">
        <w:rPr>
          <w:rFonts w:ascii="Times New Roman" w:hAnsi="Times New Roman" w:cs="Times New Roman"/>
          <w:b/>
          <w:sz w:val="24"/>
          <w:szCs w:val="24"/>
        </w:rPr>
        <w:t>, Sumardi</w:t>
      </w:r>
      <w:r w:rsidR="0083335C">
        <w:rPr>
          <w:rFonts w:ascii="Times New Roman" w:hAnsi="Times New Roman" w:cs="Times New Roman"/>
          <w:b/>
          <w:sz w:val="24"/>
          <w:szCs w:val="24"/>
          <w:vertAlign w:val="superscript"/>
        </w:rPr>
        <w:t>4</w:t>
      </w:r>
    </w:p>
    <w:p w14:paraId="4F607CBC" w14:textId="77777777" w:rsidR="00EC7E53" w:rsidRPr="008276CC" w:rsidRDefault="00EC7E53" w:rsidP="00EC7E53">
      <w:pPr>
        <w:spacing w:after="0"/>
        <w:jc w:val="center"/>
        <w:rPr>
          <w:rStyle w:val="lrzxr"/>
          <w:rFonts w:ascii="Times New Roman" w:hAnsi="Times New Roman" w:cs="Times New Roman"/>
          <w:sz w:val="24"/>
          <w:szCs w:val="24"/>
        </w:rPr>
      </w:pPr>
      <w:r w:rsidRPr="008276CC">
        <w:rPr>
          <w:rFonts w:ascii="Times New Roman" w:hAnsi="Times New Roman" w:cs="Times New Roman"/>
          <w:sz w:val="24"/>
          <w:szCs w:val="24"/>
          <w:vertAlign w:val="superscript"/>
        </w:rPr>
        <w:t>1</w:t>
      </w:r>
      <w:r w:rsidRPr="008276CC">
        <w:rPr>
          <w:rFonts w:ascii="Times New Roman" w:hAnsi="Times New Roman" w:cs="Times New Roman"/>
          <w:sz w:val="24"/>
          <w:szCs w:val="24"/>
        </w:rPr>
        <w:t xml:space="preserve"> </w:t>
      </w:r>
      <w:r w:rsidRPr="008276CC">
        <w:rPr>
          <w:rFonts w:ascii="Times New Roman" w:eastAsia="TimesNewRomanPSMT" w:hAnsi="Times New Roman" w:cs="Times New Roman"/>
          <w:sz w:val="24"/>
          <w:szCs w:val="24"/>
        </w:rPr>
        <w:t>Graduate Program of</w:t>
      </w:r>
      <w:r>
        <w:rPr>
          <w:rFonts w:ascii="Times New Roman" w:eastAsia="TimesNewRomanPSMT" w:hAnsi="Times New Roman" w:cs="Times New Roman"/>
          <w:sz w:val="24"/>
          <w:szCs w:val="24"/>
        </w:rPr>
        <w:t xml:space="preserve"> Forestry Science, Faculty of Forestry</w:t>
      </w:r>
      <w:r w:rsidRPr="008276CC">
        <w:rPr>
          <w:rFonts w:ascii="Times New Roman" w:eastAsia="TimesNewRomanPSMT" w:hAnsi="Times New Roman" w:cs="Times New Roman"/>
          <w:sz w:val="24"/>
          <w:szCs w:val="24"/>
        </w:rPr>
        <w:t xml:space="preserve"> Gadjah </w:t>
      </w:r>
      <w:proofErr w:type="spellStart"/>
      <w:r w:rsidRPr="008276CC">
        <w:rPr>
          <w:rFonts w:ascii="Times New Roman" w:eastAsia="TimesNewRomanPSMT" w:hAnsi="Times New Roman" w:cs="Times New Roman"/>
          <w:sz w:val="24"/>
          <w:szCs w:val="24"/>
        </w:rPr>
        <w:t>Mada</w:t>
      </w:r>
      <w:proofErr w:type="spellEnd"/>
      <w:r w:rsidRPr="008276CC">
        <w:rPr>
          <w:rFonts w:ascii="Times New Roman" w:eastAsia="TimesNewRomanPSMT" w:hAnsi="Times New Roman" w:cs="Times New Roman"/>
          <w:sz w:val="24"/>
          <w:szCs w:val="24"/>
        </w:rPr>
        <w:t xml:space="preserve"> </w:t>
      </w:r>
      <w:proofErr w:type="spellStart"/>
      <w:proofErr w:type="gramStart"/>
      <w:r w:rsidRPr="008276CC">
        <w:rPr>
          <w:rFonts w:ascii="Times New Roman" w:eastAsia="TimesNewRomanPSMT" w:hAnsi="Times New Roman" w:cs="Times New Roman"/>
          <w:sz w:val="24"/>
          <w:szCs w:val="24"/>
        </w:rPr>
        <w:t>University,</w:t>
      </w:r>
      <w:r w:rsidRPr="008276CC">
        <w:rPr>
          <w:rStyle w:val="lrzxr"/>
          <w:rFonts w:ascii="Times New Roman" w:hAnsi="Times New Roman" w:cs="Times New Roman"/>
          <w:sz w:val="24"/>
          <w:szCs w:val="24"/>
        </w:rPr>
        <w:t>Yogyakarta</w:t>
      </w:r>
      <w:proofErr w:type="spellEnd"/>
      <w:proofErr w:type="gramEnd"/>
      <w:r w:rsidRPr="008276CC">
        <w:rPr>
          <w:rStyle w:val="lrzxr"/>
          <w:rFonts w:ascii="Times New Roman" w:hAnsi="Times New Roman" w:cs="Times New Roman"/>
          <w:sz w:val="24"/>
          <w:szCs w:val="24"/>
        </w:rPr>
        <w:t xml:space="preserve"> 55281</w:t>
      </w:r>
    </w:p>
    <w:p w14:paraId="3021844B" w14:textId="65A55A6C" w:rsidR="00CA05D0" w:rsidRDefault="00CA05D0" w:rsidP="00780913">
      <w:pPr>
        <w:spacing w:after="0"/>
        <w:jc w:val="center"/>
        <w:rPr>
          <w:rStyle w:val="lrzxr"/>
          <w:rFonts w:ascii="Times New Roman" w:hAnsi="Times New Roman" w:cs="Times New Roman"/>
          <w:sz w:val="24"/>
          <w:szCs w:val="24"/>
        </w:rPr>
      </w:pPr>
      <w:r w:rsidRPr="008276CC">
        <w:rPr>
          <w:rFonts w:ascii="Times New Roman" w:hAnsi="Times New Roman" w:cs="Times New Roman"/>
          <w:sz w:val="24"/>
          <w:szCs w:val="24"/>
          <w:vertAlign w:val="superscript"/>
          <w:lang w:val="id-ID"/>
        </w:rPr>
        <w:t>2</w:t>
      </w:r>
      <w:r w:rsidRPr="008276CC">
        <w:rPr>
          <w:rFonts w:ascii="Times New Roman" w:hAnsi="Times New Roman" w:cs="Times New Roman"/>
          <w:sz w:val="24"/>
          <w:szCs w:val="24"/>
        </w:rPr>
        <w:t xml:space="preserve"> </w:t>
      </w:r>
      <w:r w:rsidR="0083335C">
        <w:rPr>
          <w:rFonts w:ascii="Times New Roman" w:hAnsi="Times New Roman" w:cs="Times New Roman"/>
          <w:sz w:val="24"/>
          <w:szCs w:val="24"/>
        </w:rPr>
        <w:t xml:space="preserve">Department of Forest Management, </w:t>
      </w:r>
      <w:r w:rsidRPr="008276CC">
        <w:rPr>
          <w:rFonts w:ascii="Times New Roman" w:hAnsi="Times New Roman" w:cs="Times New Roman"/>
          <w:sz w:val="24"/>
          <w:szCs w:val="24"/>
        </w:rPr>
        <w:t xml:space="preserve">Faculty of Forestry, Gadjah </w:t>
      </w:r>
      <w:proofErr w:type="spellStart"/>
      <w:r w:rsidRPr="008276CC">
        <w:rPr>
          <w:rFonts w:ascii="Times New Roman" w:hAnsi="Times New Roman" w:cs="Times New Roman"/>
          <w:sz w:val="24"/>
          <w:szCs w:val="24"/>
        </w:rPr>
        <w:t>Mada</w:t>
      </w:r>
      <w:proofErr w:type="spellEnd"/>
      <w:r w:rsidRPr="008276CC">
        <w:rPr>
          <w:rFonts w:ascii="Times New Roman" w:hAnsi="Times New Roman" w:cs="Times New Roman"/>
          <w:sz w:val="24"/>
          <w:szCs w:val="24"/>
        </w:rPr>
        <w:t xml:space="preserve"> University,</w:t>
      </w:r>
      <w:r w:rsidRPr="008276CC">
        <w:rPr>
          <w:rStyle w:val="lrzxr"/>
          <w:rFonts w:ascii="Times New Roman" w:hAnsi="Times New Roman" w:cs="Times New Roman"/>
          <w:sz w:val="24"/>
          <w:szCs w:val="24"/>
        </w:rPr>
        <w:t xml:space="preserve"> Yogyakarta 55281</w:t>
      </w:r>
    </w:p>
    <w:p w14:paraId="0B87B56E" w14:textId="15BBBC5A" w:rsidR="0083335C" w:rsidRDefault="0083335C" w:rsidP="00780913">
      <w:pPr>
        <w:spacing w:after="0"/>
        <w:jc w:val="center"/>
        <w:rPr>
          <w:rStyle w:val="lrzx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Department of Forest Resource Conservation, </w:t>
      </w:r>
      <w:r w:rsidRPr="008276CC">
        <w:rPr>
          <w:rFonts w:ascii="Times New Roman" w:hAnsi="Times New Roman" w:cs="Times New Roman"/>
          <w:sz w:val="24"/>
          <w:szCs w:val="24"/>
        </w:rPr>
        <w:t xml:space="preserve">Faculty of Forestry, Gadjah </w:t>
      </w:r>
      <w:proofErr w:type="spellStart"/>
      <w:r w:rsidRPr="008276CC">
        <w:rPr>
          <w:rFonts w:ascii="Times New Roman" w:hAnsi="Times New Roman" w:cs="Times New Roman"/>
          <w:sz w:val="24"/>
          <w:szCs w:val="24"/>
        </w:rPr>
        <w:t>Mada</w:t>
      </w:r>
      <w:proofErr w:type="spellEnd"/>
      <w:r w:rsidRPr="008276CC">
        <w:rPr>
          <w:rFonts w:ascii="Times New Roman" w:hAnsi="Times New Roman" w:cs="Times New Roman"/>
          <w:sz w:val="24"/>
          <w:szCs w:val="24"/>
        </w:rPr>
        <w:t xml:space="preserve"> University,</w:t>
      </w:r>
      <w:r w:rsidRPr="008276CC">
        <w:rPr>
          <w:rStyle w:val="lrzxr"/>
          <w:rFonts w:ascii="Times New Roman" w:hAnsi="Times New Roman" w:cs="Times New Roman"/>
          <w:sz w:val="24"/>
          <w:szCs w:val="24"/>
        </w:rPr>
        <w:t xml:space="preserve"> Yogyakarta 55281</w:t>
      </w:r>
    </w:p>
    <w:p w14:paraId="47633803" w14:textId="50976704" w:rsidR="0083335C" w:rsidRDefault="0083335C" w:rsidP="00780913">
      <w:pPr>
        <w:spacing w:after="0"/>
        <w:jc w:val="center"/>
        <w:rPr>
          <w:rStyle w:val="lrzx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Department of Silviculture, </w:t>
      </w:r>
      <w:r w:rsidRPr="008276CC">
        <w:rPr>
          <w:rFonts w:ascii="Times New Roman" w:hAnsi="Times New Roman" w:cs="Times New Roman"/>
          <w:sz w:val="24"/>
          <w:szCs w:val="24"/>
        </w:rPr>
        <w:t xml:space="preserve">Faculty of Forestry, Gadjah </w:t>
      </w:r>
      <w:proofErr w:type="spellStart"/>
      <w:r w:rsidRPr="008276CC">
        <w:rPr>
          <w:rFonts w:ascii="Times New Roman" w:hAnsi="Times New Roman" w:cs="Times New Roman"/>
          <w:sz w:val="24"/>
          <w:szCs w:val="24"/>
        </w:rPr>
        <w:t>Mada</w:t>
      </w:r>
      <w:proofErr w:type="spellEnd"/>
      <w:r w:rsidRPr="008276CC">
        <w:rPr>
          <w:rFonts w:ascii="Times New Roman" w:hAnsi="Times New Roman" w:cs="Times New Roman"/>
          <w:sz w:val="24"/>
          <w:szCs w:val="24"/>
        </w:rPr>
        <w:t xml:space="preserve"> University,</w:t>
      </w:r>
      <w:r w:rsidRPr="008276CC">
        <w:rPr>
          <w:rStyle w:val="lrzxr"/>
          <w:rFonts w:ascii="Times New Roman" w:hAnsi="Times New Roman" w:cs="Times New Roman"/>
          <w:sz w:val="24"/>
          <w:szCs w:val="24"/>
        </w:rPr>
        <w:t xml:space="preserve"> Yogyakarta 55281</w:t>
      </w:r>
    </w:p>
    <w:p w14:paraId="5E3577E6" w14:textId="735B67D9" w:rsidR="0083335C" w:rsidRPr="0083335C" w:rsidRDefault="0083335C" w:rsidP="00CA05D0">
      <w:pPr>
        <w:spacing w:after="0"/>
        <w:jc w:val="center"/>
        <w:rPr>
          <w:rFonts w:ascii="Times New Roman" w:hAnsi="Times New Roman" w:cs="Times New Roman"/>
          <w:sz w:val="24"/>
          <w:szCs w:val="24"/>
        </w:rPr>
      </w:pPr>
    </w:p>
    <w:p w14:paraId="0B04DC69" w14:textId="3654302E" w:rsidR="00CA05D0" w:rsidRPr="00885EA9" w:rsidRDefault="00CA05D0" w:rsidP="00CA05D0">
      <w:pPr>
        <w:spacing w:after="0"/>
        <w:rPr>
          <w:rFonts w:ascii="Times New Roman" w:hAnsi="Times New Roman" w:cs="Times New Roman"/>
          <w:b/>
          <w:i/>
          <w:sz w:val="24"/>
          <w:szCs w:val="24"/>
        </w:rPr>
      </w:pPr>
      <w:bookmarkStart w:id="0" w:name="_Hlk525069563"/>
      <w:r w:rsidRPr="00885EA9">
        <w:rPr>
          <w:rFonts w:ascii="Times New Roman" w:hAnsi="Times New Roman" w:cs="Times New Roman"/>
          <w:b/>
          <w:i/>
          <w:sz w:val="24"/>
          <w:szCs w:val="24"/>
        </w:rPr>
        <w:t>Abstract</w:t>
      </w:r>
    </w:p>
    <w:p w14:paraId="548852ED" w14:textId="05AFBEEF" w:rsidR="00CA05D0" w:rsidRPr="00885EA9" w:rsidRDefault="00CA05D0" w:rsidP="00A0204D">
      <w:pPr>
        <w:spacing w:after="0"/>
        <w:jc w:val="both"/>
        <w:rPr>
          <w:rFonts w:ascii="Times New Roman" w:hAnsi="Times New Roman" w:cs="Times New Roman"/>
          <w:i/>
          <w:sz w:val="24"/>
          <w:szCs w:val="24"/>
        </w:rPr>
      </w:pPr>
      <w:r w:rsidRPr="00885EA9">
        <w:rPr>
          <w:rFonts w:ascii="Times New Roman" w:hAnsi="Times New Roman" w:cs="Times New Roman"/>
          <w:i/>
          <w:sz w:val="24"/>
          <w:szCs w:val="24"/>
        </w:rPr>
        <w:t xml:space="preserve">The existence of the </w:t>
      </w:r>
      <w:proofErr w:type="spellStart"/>
      <w:r w:rsidRPr="00885EA9">
        <w:rPr>
          <w:rFonts w:ascii="Times New Roman" w:hAnsi="Times New Roman" w:cs="Times New Roman"/>
          <w:i/>
          <w:sz w:val="24"/>
          <w:szCs w:val="24"/>
        </w:rPr>
        <w:t>Mutis</w:t>
      </w:r>
      <w:proofErr w:type="spellEnd"/>
      <w:r w:rsidRPr="00885EA9">
        <w:rPr>
          <w:rFonts w:ascii="Times New Roman" w:hAnsi="Times New Roman" w:cs="Times New Roman"/>
          <w:i/>
          <w:sz w:val="24"/>
          <w:szCs w:val="24"/>
        </w:rPr>
        <w:t xml:space="preserve"> </w:t>
      </w:r>
      <w:proofErr w:type="spellStart"/>
      <w:r w:rsidRPr="00885EA9">
        <w:rPr>
          <w:rFonts w:ascii="Times New Roman" w:hAnsi="Times New Roman" w:cs="Times New Roman"/>
          <w:i/>
          <w:sz w:val="24"/>
          <w:szCs w:val="24"/>
        </w:rPr>
        <w:t>Timau</w:t>
      </w:r>
      <w:proofErr w:type="spellEnd"/>
      <w:r w:rsidRPr="00885EA9">
        <w:rPr>
          <w:rFonts w:ascii="Times New Roman" w:hAnsi="Times New Roman" w:cs="Times New Roman"/>
          <w:i/>
          <w:sz w:val="24"/>
          <w:szCs w:val="24"/>
        </w:rPr>
        <w:t xml:space="preserve"> Protected Forest (MTPF) has given advantages for the fulfillment of household energy needs and the source of raw materials of building houses. This research aimed at knowing the contribution of </w:t>
      </w:r>
      <w:r w:rsidR="00255284" w:rsidRPr="00885EA9">
        <w:rPr>
          <w:rFonts w:ascii="Times New Roman" w:hAnsi="Times New Roman" w:cs="Times New Roman"/>
          <w:i/>
          <w:sz w:val="24"/>
          <w:szCs w:val="24"/>
        </w:rPr>
        <w:t>MTPF</w:t>
      </w:r>
      <w:r w:rsidRPr="00885EA9">
        <w:rPr>
          <w:rFonts w:ascii="Times New Roman" w:hAnsi="Times New Roman" w:cs="Times New Roman"/>
          <w:i/>
          <w:sz w:val="24"/>
          <w:szCs w:val="24"/>
        </w:rPr>
        <w:t xml:space="preserve"> to the consumption of firewood and wood carpentry for people. The research was conducted in 9 villages around the MTPF area</w:t>
      </w:r>
      <w:r w:rsidR="0041520D" w:rsidRPr="00885EA9">
        <w:rPr>
          <w:rFonts w:ascii="Times New Roman" w:hAnsi="Times New Roman" w:cs="Times New Roman"/>
          <w:i/>
          <w:sz w:val="24"/>
          <w:szCs w:val="24"/>
        </w:rPr>
        <w:t xml:space="preserve"> </w:t>
      </w:r>
      <w:r w:rsidRPr="00885EA9">
        <w:rPr>
          <w:rFonts w:ascii="Times New Roman" w:hAnsi="Times New Roman" w:cs="Times New Roman"/>
          <w:i/>
          <w:sz w:val="24"/>
          <w:szCs w:val="24"/>
        </w:rPr>
        <w:t>and occurred in October 2017 - January 2018. The method employed was survey using descriptive analysis. The samples taken were 353 households distributed proportionally in each village. The result of the study shows that the MTPF gives valuable contributions with 87.45 % dealing with the use of firewood consumed by respondents compared to privately owned land with 12.55% of the total respondents consuming firewood in 1,912,512 kg/year. Firewood consumption</w:t>
      </w:r>
      <w:r w:rsidR="00D47932" w:rsidRPr="00885EA9">
        <w:rPr>
          <w:rFonts w:ascii="Times New Roman" w:hAnsi="Times New Roman" w:cs="Times New Roman"/>
          <w:i/>
          <w:sz w:val="24"/>
          <w:szCs w:val="24"/>
        </w:rPr>
        <w:t xml:space="preserve"> per capita</w:t>
      </w:r>
      <w:r w:rsidRPr="00885EA9">
        <w:rPr>
          <w:rFonts w:ascii="Times New Roman" w:hAnsi="Times New Roman" w:cs="Times New Roman"/>
          <w:i/>
          <w:sz w:val="24"/>
          <w:szCs w:val="24"/>
        </w:rPr>
        <w:t xml:space="preserve"> in </w:t>
      </w:r>
      <w:proofErr w:type="spellStart"/>
      <w:r w:rsidRPr="00885EA9">
        <w:rPr>
          <w:rFonts w:ascii="Times New Roman" w:hAnsi="Times New Roman" w:cs="Times New Roman"/>
          <w:i/>
          <w:sz w:val="24"/>
          <w:szCs w:val="24"/>
        </w:rPr>
        <w:t>Noebesi</w:t>
      </w:r>
      <w:proofErr w:type="spellEnd"/>
      <w:r w:rsidRPr="00885EA9">
        <w:rPr>
          <w:rFonts w:ascii="Times New Roman" w:hAnsi="Times New Roman" w:cs="Times New Roman"/>
          <w:i/>
          <w:sz w:val="24"/>
          <w:szCs w:val="24"/>
        </w:rPr>
        <w:t xml:space="preserve"> village is </w:t>
      </w:r>
      <w:r w:rsidRPr="00885EA9">
        <w:rPr>
          <w:rFonts w:ascii="Times New Roman" w:eastAsia="SimSun" w:hAnsi="Times New Roman" w:cs="Times New Roman"/>
          <w:i/>
          <w:kern w:val="2"/>
          <w:sz w:val="24"/>
          <w:szCs w:val="24"/>
          <w:lang w:eastAsia="zh-CN"/>
        </w:rPr>
        <w:t>971.8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Nunbena</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969.15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Leloboko</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1,171.73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Tunua</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1,032.42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Ajaobaki</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1,221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Nuapin</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1,434.88 kg</w:t>
      </w:r>
      <w:r w:rsidRPr="00885EA9">
        <w:rPr>
          <w:rFonts w:ascii="Times New Roman" w:hAnsi="Times New Roman" w:cs="Times New Roman"/>
          <w:i/>
          <w:sz w:val="24"/>
          <w:szCs w:val="24"/>
        </w:rPr>
        <w:t xml:space="preserve">/year, </w:t>
      </w:r>
      <w:proofErr w:type="spellStart"/>
      <w:r w:rsidRPr="00885EA9">
        <w:rPr>
          <w:rFonts w:ascii="Times New Roman" w:hAnsi="Times New Roman" w:cs="Times New Roman"/>
          <w:i/>
          <w:sz w:val="24"/>
          <w:szCs w:val="24"/>
        </w:rPr>
        <w:t>Nenas</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1,220.09 kg</w:t>
      </w:r>
      <w:r w:rsidRPr="00885EA9">
        <w:rPr>
          <w:rFonts w:ascii="Times New Roman" w:hAnsi="Times New Roman" w:cs="Times New Roman"/>
          <w:i/>
          <w:sz w:val="24"/>
          <w:szCs w:val="24"/>
        </w:rPr>
        <w:t xml:space="preserve"> /year, </w:t>
      </w:r>
      <w:proofErr w:type="spellStart"/>
      <w:r w:rsidRPr="00885EA9">
        <w:rPr>
          <w:rFonts w:ascii="Times New Roman" w:hAnsi="Times New Roman" w:cs="Times New Roman"/>
          <w:i/>
          <w:sz w:val="24"/>
          <w:szCs w:val="24"/>
        </w:rPr>
        <w:t>Kuanoel</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1,631.79 kg</w:t>
      </w:r>
      <w:r w:rsidRPr="00885EA9">
        <w:rPr>
          <w:rFonts w:ascii="Times New Roman" w:hAnsi="Times New Roman" w:cs="Times New Roman"/>
          <w:i/>
          <w:sz w:val="24"/>
          <w:szCs w:val="24"/>
        </w:rPr>
        <w:t xml:space="preserve">/year, and </w:t>
      </w:r>
      <w:proofErr w:type="spellStart"/>
      <w:r w:rsidRPr="00885EA9">
        <w:rPr>
          <w:rFonts w:ascii="Times New Roman" w:hAnsi="Times New Roman" w:cs="Times New Roman"/>
          <w:i/>
          <w:sz w:val="24"/>
          <w:szCs w:val="24"/>
        </w:rPr>
        <w:t>Fatumnasi</w:t>
      </w:r>
      <w:proofErr w:type="spellEnd"/>
      <w:r w:rsidRPr="00885EA9">
        <w:rPr>
          <w:rFonts w:ascii="Times New Roman" w:hAnsi="Times New Roman" w:cs="Times New Roman"/>
          <w:i/>
          <w:sz w:val="24"/>
          <w:szCs w:val="24"/>
        </w:rPr>
        <w:t xml:space="preserve"> is </w:t>
      </w:r>
      <w:r w:rsidRPr="00885EA9">
        <w:rPr>
          <w:rFonts w:ascii="Times New Roman" w:hAnsi="Times New Roman" w:cs="Times New Roman"/>
          <w:i/>
          <w:szCs w:val="24"/>
        </w:rPr>
        <w:t>1,805.31 kg</w:t>
      </w:r>
      <w:r w:rsidRPr="00885EA9">
        <w:rPr>
          <w:rFonts w:ascii="Times New Roman" w:hAnsi="Times New Roman" w:cs="Times New Roman"/>
          <w:i/>
          <w:sz w:val="24"/>
          <w:szCs w:val="24"/>
        </w:rPr>
        <w:t>/year. Wood carpentry consumption gained from the HLMT in 15-20 years is 96.34% while gained from privately owned land is only 3.66% of 1,162.8 m</w:t>
      </w:r>
      <w:r w:rsidRPr="00885EA9">
        <w:rPr>
          <w:rFonts w:ascii="Times New Roman" w:hAnsi="Times New Roman" w:cs="Times New Roman"/>
          <w:i/>
          <w:sz w:val="24"/>
          <w:szCs w:val="24"/>
          <w:vertAlign w:val="superscript"/>
        </w:rPr>
        <w:t>3</w:t>
      </w:r>
      <w:r w:rsidRPr="00885EA9">
        <w:rPr>
          <w:rFonts w:ascii="Times New Roman" w:hAnsi="Times New Roman" w:cs="Times New Roman"/>
          <w:i/>
          <w:sz w:val="24"/>
          <w:szCs w:val="24"/>
        </w:rPr>
        <w:t>.</w:t>
      </w:r>
    </w:p>
    <w:p w14:paraId="5F41E465" w14:textId="47270993" w:rsidR="00CA05D0" w:rsidRPr="00885EA9" w:rsidRDefault="00CA05D0" w:rsidP="00CA05D0">
      <w:pPr>
        <w:spacing w:after="0"/>
        <w:jc w:val="both"/>
        <w:rPr>
          <w:rFonts w:ascii="Times New Roman" w:hAnsi="Times New Roman" w:cs="Times New Roman"/>
          <w:i/>
          <w:sz w:val="24"/>
        </w:rPr>
      </w:pPr>
      <w:r w:rsidRPr="00885EA9">
        <w:rPr>
          <w:rFonts w:ascii="Times New Roman" w:hAnsi="Times New Roman" w:cs="Times New Roman"/>
          <w:b/>
          <w:i/>
          <w:sz w:val="24"/>
        </w:rPr>
        <w:t>Keywords:</w:t>
      </w:r>
      <w:r w:rsidRPr="00885EA9">
        <w:rPr>
          <w:rFonts w:ascii="Times New Roman" w:hAnsi="Times New Roman" w:cs="Times New Roman"/>
          <w:i/>
          <w:sz w:val="24"/>
        </w:rPr>
        <w:t xml:space="preserve"> Con</w:t>
      </w:r>
      <w:r w:rsidR="00355A41">
        <w:rPr>
          <w:rFonts w:ascii="Times New Roman" w:hAnsi="Times New Roman" w:cs="Times New Roman"/>
          <w:i/>
          <w:sz w:val="24"/>
        </w:rPr>
        <w:t>tribution</w:t>
      </w:r>
      <w:r w:rsidRPr="00885EA9">
        <w:rPr>
          <w:rFonts w:ascii="Times New Roman" w:hAnsi="Times New Roman" w:cs="Times New Roman"/>
          <w:i/>
          <w:sz w:val="24"/>
        </w:rPr>
        <w:t>, Firewood, Wood Carpentry, Protected Forest</w:t>
      </w:r>
    </w:p>
    <w:p w14:paraId="2B027DB4" w14:textId="75B3B0F4" w:rsidR="00CA05D0" w:rsidRPr="00885EA9" w:rsidRDefault="00CA05D0" w:rsidP="00CA05D0">
      <w:pPr>
        <w:rPr>
          <w:rFonts w:ascii="Times New Roman" w:hAnsi="Times New Roman" w:cs="Times New Roman"/>
          <w:i/>
          <w:sz w:val="24"/>
        </w:rPr>
      </w:pPr>
      <w:r w:rsidRPr="00885EA9">
        <w:rPr>
          <w:rFonts w:ascii="Times New Roman" w:hAnsi="Times New Roman" w:cs="Times New Roman"/>
          <w:b/>
          <w:i/>
          <w:sz w:val="24"/>
          <w:szCs w:val="24"/>
        </w:rPr>
        <w:t>*</w:t>
      </w:r>
      <w:proofErr w:type="spellStart"/>
      <w:r w:rsidRPr="00885EA9">
        <w:rPr>
          <w:rFonts w:ascii="Times New Roman" w:hAnsi="Times New Roman" w:cs="Times New Roman"/>
          <w:b/>
          <w:i/>
          <w:sz w:val="24"/>
          <w:szCs w:val="24"/>
        </w:rPr>
        <w:t>Corresponden</w:t>
      </w:r>
      <w:proofErr w:type="spellEnd"/>
      <w:r w:rsidRPr="00885EA9">
        <w:rPr>
          <w:rFonts w:ascii="Times New Roman" w:hAnsi="Times New Roman" w:cs="Times New Roman"/>
          <w:b/>
          <w:i/>
          <w:sz w:val="24"/>
          <w:szCs w:val="24"/>
        </w:rPr>
        <w:t xml:space="preserve"> </w:t>
      </w:r>
      <w:proofErr w:type="spellStart"/>
      <w:r w:rsidRPr="00885EA9">
        <w:rPr>
          <w:rFonts w:ascii="Times New Roman" w:hAnsi="Times New Roman" w:cs="Times New Roman"/>
          <w:b/>
          <w:i/>
          <w:sz w:val="24"/>
          <w:szCs w:val="24"/>
        </w:rPr>
        <w:t>autor</w:t>
      </w:r>
      <w:proofErr w:type="spellEnd"/>
      <w:r w:rsidRPr="00885EA9">
        <w:rPr>
          <w:rFonts w:ascii="Times New Roman" w:hAnsi="Times New Roman" w:cs="Times New Roman"/>
          <w:b/>
          <w:i/>
          <w:sz w:val="24"/>
          <w:szCs w:val="24"/>
        </w:rPr>
        <w:t>:</w:t>
      </w:r>
      <w:r w:rsidRPr="00885EA9">
        <w:rPr>
          <w:rFonts w:ascii="Times New Roman" w:hAnsi="Times New Roman" w:cs="Times New Roman"/>
          <w:i/>
          <w:sz w:val="24"/>
          <w:szCs w:val="24"/>
        </w:rPr>
        <w:t xml:space="preserve"> </w:t>
      </w:r>
      <w:hyperlink r:id="rId7" w:history="1">
        <w:r w:rsidR="00585BEF" w:rsidRPr="00EC3D25">
          <w:rPr>
            <w:rStyle w:val="Hyperlink"/>
            <w:rFonts w:ascii="Times New Roman" w:hAnsi="Times New Roman" w:cs="Times New Roman"/>
            <w:i/>
            <w:sz w:val="24"/>
          </w:rPr>
          <w:t>dakoxaverjurnal@gmail.com</w:t>
        </w:r>
      </w:hyperlink>
      <w:r w:rsidR="00930392" w:rsidRPr="00885EA9">
        <w:rPr>
          <w:rStyle w:val="Hyperlink"/>
          <w:rFonts w:ascii="Times New Roman" w:hAnsi="Times New Roman" w:cs="Times New Roman"/>
          <w:i/>
          <w:sz w:val="24"/>
          <w:u w:val="none"/>
        </w:rPr>
        <w:t>,</w:t>
      </w:r>
      <w:r w:rsidRPr="00885EA9">
        <w:rPr>
          <w:rFonts w:ascii="Times New Roman" w:hAnsi="Times New Roman" w:cs="Times New Roman"/>
          <w:i/>
          <w:sz w:val="24"/>
        </w:rPr>
        <w:t xml:space="preserve"> </w:t>
      </w:r>
      <w:proofErr w:type="spellStart"/>
      <w:r w:rsidR="00930392" w:rsidRPr="00885EA9">
        <w:rPr>
          <w:rFonts w:ascii="Times New Roman" w:hAnsi="Times New Roman" w:cs="Times New Roman"/>
          <w:i/>
          <w:sz w:val="24"/>
        </w:rPr>
        <w:t>ph</w:t>
      </w:r>
      <w:proofErr w:type="spellEnd"/>
      <w:r w:rsidR="00930392" w:rsidRPr="00885EA9">
        <w:rPr>
          <w:rFonts w:ascii="Times New Roman" w:hAnsi="Times New Roman" w:cs="Times New Roman"/>
          <w:i/>
          <w:sz w:val="24"/>
        </w:rPr>
        <w:t>,:+62-81227</w:t>
      </w:r>
      <w:r w:rsidR="00585BEF">
        <w:rPr>
          <w:rFonts w:ascii="Times New Roman" w:hAnsi="Times New Roman" w:cs="Times New Roman"/>
          <w:i/>
          <w:sz w:val="24"/>
        </w:rPr>
        <w:t>7</w:t>
      </w:r>
      <w:r w:rsidR="00930392" w:rsidRPr="00885EA9">
        <w:rPr>
          <w:rFonts w:ascii="Times New Roman" w:hAnsi="Times New Roman" w:cs="Times New Roman"/>
          <w:i/>
          <w:sz w:val="24"/>
        </w:rPr>
        <w:t>788</w:t>
      </w:r>
      <w:r w:rsidR="00585BEF">
        <w:rPr>
          <w:rFonts w:ascii="Times New Roman" w:hAnsi="Times New Roman" w:cs="Times New Roman"/>
          <w:i/>
          <w:sz w:val="24"/>
        </w:rPr>
        <w:t>6</w:t>
      </w:r>
      <w:r w:rsidR="00930392" w:rsidRPr="00885EA9">
        <w:rPr>
          <w:rFonts w:ascii="Times New Roman" w:hAnsi="Times New Roman" w:cs="Times New Roman"/>
          <w:i/>
          <w:sz w:val="24"/>
        </w:rPr>
        <w:t>2</w:t>
      </w:r>
    </w:p>
    <w:bookmarkEnd w:id="0"/>
    <w:p w14:paraId="199D3A22" w14:textId="77777777" w:rsidR="00CA05D0" w:rsidRPr="007F21A6" w:rsidRDefault="00CA05D0" w:rsidP="00CA05D0">
      <w:pPr>
        <w:spacing w:after="0"/>
        <w:ind w:firstLine="720"/>
        <w:jc w:val="both"/>
        <w:rPr>
          <w:rFonts w:ascii="Times New Roman" w:hAnsi="Times New Roman" w:cs="Times New Roman"/>
          <w:sz w:val="24"/>
          <w:szCs w:val="24"/>
        </w:rPr>
      </w:pPr>
    </w:p>
    <w:p w14:paraId="3FCBF8BA" w14:textId="77777777" w:rsidR="00CA05D0" w:rsidRPr="007F21A6" w:rsidRDefault="00CA05D0" w:rsidP="00E24A3E">
      <w:pPr>
        <w:spacing w:after="0" w:line="480" w:lineRule="auto"/>
        <w:jc w:val="both"/>
        <w:rPr>
          <w:rFonts w:ascii="Times New Roman" w:hAnsi="Times New Roman" w:cs="Times New Roman"/>
          <w:b/>
          <w:sz w:val="24"/>
          <w:szCs w:val="24"/>
        </w:rPr>
      </w:pPr>
      <w:bookmarkStart w:id="1" w:name="_Hlk525069791"/>
      <w:r w:rsidRPr="007F21A6">
        <w:rPr>
          <w:rFonts w:ascii="Times New Roman" w:hAnsi="Times New Roman" w:cs="Times New Roman"/>
          <w:b/>
          <w:sz w:val="24"/>
          <w:szCs w:val="24"/>
        </w:rPr>
        <w:t xml:space="preserve">Introduction </w:t>
      </w:r>
    </w:p>
    <w:p w14:paraId="2CFE4287" w14:textId="6C0D7074" w:rsidR="00930392" w:rsidRDefault="00CA05D0" w:rsidP="00E24A3E">
      <w:pPr>
        <w:spacing w:after="0" w:line="480" w:lineRule="auto"/>
        <w:ind w:firstLine="360"/>
        <w:jc w:val="both"/>
        <w:rPr>
          <w:rFonts w:ascii="Times New Roman" w:hAnsi="Times New Roman" w:cs="Times New Roman"/>
          <w:sz w:val="24"/>
          <w:szCs w:val="24"/>
        </w:rPr>
      </w:pPr>
      <w:bookmarkStart w:id="2" w:name="_Hlk525069850"/>
      <w:bookmarkEnd w:id="1"/>
      <w:r>
        <w:rPr>
          <w:rFonts w:ascii="Times New Roman" w:hAnsi="Times New Roman" w:cs="Times New Roman"/>
          <w:sz w:val="24"/>
          <w:szCs w:val="24"/>
        </w:rPr>
        <w:t>Forest</w:t>
      </w:r>
      <w:r w:rsidRPr="007F21A6">
        <w:rPr>
          <w:rFonts w:ascii="Times New Roman" w:hAnsi="Times New Roman" w:cs="Times New Roman"/>
          <w:sz w:val="24"/>
          <w:szCs w:val="24"/>
        </w:rPr>
        <w:t xml:space="preserve"> as a gift </w:t>
      </w:r>
      <w:r>
        <w:rPr>
          <w:rFonts w:ascii="Times New Roman" w:hAnsi="Times New Roman" w:cs="Times New Roman"/>
          <w:sz w:val="24"/>
          <w:szCs w:val="24"/>
        </w:rPr>
        <w:t xml:space="preserve">of </w:t>
      </w:r>
      <w:r w:rsidRPr="007F21A6">
        <w:rPr>
          <w:rFonts w:ascii="Times New Roman" w:hAnsi="Times New Roman" w:cs="Times New Roman"/>
          <w:sz w:val="24"/>
          <w:szCs w:val="24"/>
        </w:rPr>
        <w:t>God Almighty given to Indonesian people is a wealth controlled by the state</w:t>
      </w:r>
      <w:r>
        <w:rPr>
          <w:rFonts w:ascii="Times New Roman" w:hAnsi="Times New Roman" w:cs="Times New Roman"/>
          <w:sz w:val="24"/>
          <w:szCs w:val="24"/>
        </w:rPr>
        <w:t xml:space="preserve">. It delivers </w:t>
      </w:r>
      <w:r w:rsidRPr="007F21A6">
        <w:rPr>
          <w:rFonts w:ascii="Times New Roman" w:hAnsi="Times New Roman" w:cs="Times New Roman"/>
          <w:sz w:val="24"/>
          <w:szCs w:val="24"/>
        </w:rPr>
        <w:t>multi-advantages for human beings; we, therefore</w:t>
      </w:r>
      <w:r>
        <w:rPr>
          <w:rFonts w:ascii="Times New Roman" w:hAnsi="Times New Roman" w:cs="Times New Roman"/>
          <w:sz w:val="24"/>
          <w:szCs w:val="24"/>
        </w:rPr>
        <w:t>,</w:t>
      </w:r>
      <w:r w:rsidRPr="007F21A6">
        <w:rPr>
          <w:rFonts w:ascii="Times New Roman" w:hAnsi="Times New Roman" w:cs="Times New Roman"/>
          <w:sz w:val="24"/>
          <w:szCs w:val="24"/>
        </w:rPr>
        <w:t xml:space="preserve"> must be grateful, take care, explore, and preserve them optimally for the greatest prosperity of</w:t>
      </w:r>
      <w:r>
        <w:rPr>
          <w:rFonts w:ascii="Times New Roman" w:hAnsi="Times New Roman" w:cs="Times New Roman"/>
          <w:sz w:val="24"/>
          <w:szCs w:val="24"/>
        </w:rPr>
        <w:t xml:space="preserve"> </w:t>
      </w:r>
      <w:r w:rsidRPr="007F21A6">
        <w:rPr>
          <w:rFonts w:ascii="Times New Roman" w:hAnsi="Times New Roman" w:cs="Times New Roman"/>
          <w:sz w:val="24"/>
          <w:szCs w:val="24"/>
        </w:rPr>
        <w:t>people</w:t>
      </w:r>
      <w:r>
        <w:rPr>
          <w:rFonts w:ascii="Times New Roman" w:hAnsi="Times New Roman" w:cs="Times New Roman"/>
          <w:sz w:val="24"/>
          <w:szCs w:val="24"/>
        </w:rPr>
        <w:t xml:space="preserve"> for present </w:t>
      </w:r>
      <w:r w:rsidRPr="007F21A6">
        <w:rPr>
          <w:rFonts w:ascii="Times New Roman" w:hAnsi="Times New Roman" w:cs="Times New Roman"/>
          <w:sz w:val="24"/>
          <w:szCs w:val="24"/>
        </w:rPr>
        <w:t xml:space="preserve">and future generations </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"author" : [ { "dropping-particle" : "", "family" : "Kementerian Kehutanan", "given" : "", "non-dropping-particle" : "", "parse-names" : false, "suffix" : "" } ], "id" : "ITEM-1", "issued" : { "date-parts" : [ [ "1999" ] ] }, "publisher" : "Kementerian Kehutanan Republik Indonesia", "publisher-place" : "Jakarta", "title" : "Undang-Undang Nomor 41 Tahun 1999 Tentang Kehutanan", "type" : "book" }, "uris" : [ "http://www.mendeley.com/documents/?uuid=c0caf278-1466-4650-b484-51ebc8ef2c77" ] } ], "mendeley" : { "formattedCitation" : "(Kementerian Kehutanan, 1999)", "plainTextFormattedCitation" : "(Kementerian Kehutanan, 1999)", "previouslyFormattedCitation" : "(Kementerian Kehutanan, 1999)"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(Kementerian Kehutanan, 1999)</w:t>
      </w:r>
      <w:r w:rsidR="005A16D7">
        <w:rPr>
          <w:rFonts w:ascii="Times New Roman" w:hAnsi="Times New Roman" w:cs="Times New Roman"/>
          <w:sz w:val="24"/>
          <w:szCs w:val="24"/>
        </w:rPr>
        <w:fldChar w:fldCharType="end"/>
      </w:r>
      <w:r w:rsidRPr="007F21A6">
        <w:rPr>
          <w:rFonts w:ascii="Times New Roman" w:hAnsi="Times New Roman" w:cs="Times New Roman"/>
          <w:sz w:val="24"/>
          <w:szCs w:val="24"/>
        </w:rPr>
        <w:t xml:space="preserve">. As a gift created by God, forests </w:t>
      </w:r>
      <w:r>
        <w:rPr>
          <w:rFonts w:ascii="Times New Roman" w:hAnsi="Times New Roman" w:cs="Times New Roman"/>
          <w:sz w:val="24"/>
          <w:szCs w:val="24"/>
        </w:rPr>
        <w:t>provide</w:t>
      </w:r>
      <w:r w:rsidRPr="007F21A6">
        <w:rPr>
          <w:rFonts w:ascii="Times New Roman" w:hAnsi="Times New Roman" w:cs="Times New Roman"/>
          <w:sz w:val="24"/>
          <w:szCs w:val="24"/>
        </w:rPr>
        <w:t xml:space="preserve"> enormous advantages for </w:t>
      </w:r>
      <w:r>
        <w:rPr>
          <w:rFonts w:ascii="Times New Roman" w:hAnsi="Times New Roman" w:cs="Times New Roman"/>
          <w:sz w:val="24"/>
          <w:szCs w:val="24"/>
        </w:rPr>
        <w:t xml:space="preserve">people </w:t>
      </w:r>
      <w:r w:rsidRPr="007F21A6">
        <w:rPr>
          <w:rFonts w:ascii="Times New Roman" w:hAnsi="Times New Roman" w:cs="Times New Roman"/>
          <w:sz w:val="24"/>
          <w:szCs w:val="24"/>
        </w:rPr>
        <w:t xml:space="preserve">welfare and </w:t>
      </w:r>
      <w:r>
        <w:rPr>
          <w:rFonts w:ascii="Times New Roman" w:hAnsi="Times New Roman" w:cs="Times New Roman"/>
          <w:sz w:val="24"/>
          <w:szCs w:val="24"/>
        </w:rPr>
        <w:t>ecosystem</w:t>
      </w:r>
      <w:r w:rsidRPr="007F21A6">
        <w:rPr>
          <w:rFonts w:ascii="Times New Roman" w:hAnsi="Times New Roman" w:cs="Times New Roman"/>
          <w:sz w:val="24"/>
          <w:szCs w:val="24"/>
        </w:rPr>
        <w:t xml:space="preserve"> preservation. The advantages received by humans, especially for people around the forest, are the availability of timber and non-timber products, environmental services, and ecotourism, especially fresh air for the survival of all living </w:t>
      </w:r>
      <w:r>
        <w:rPr>
          <w:rFonts w:ascii="Times New Roman" w:hAnsi="Times New Roman" w:cs="Times New Roman"/>
          <w:sz w:val="24"/>
          <w:szCs w:val="24"/>
        </w:rPr>
        <w:t>creatures</w:t>
      </w:r>
      <w:r w:rsidRPr="007F21A6">
        <w:rPr>
          <w:rFonts w:ascii="Times New Roman" w:hAnsi="Times New Roman" w:cs="Times New Roman"/>
          <w:sz w:val="24"/>
          <w:szCs w:val="24"/>
        </w:rPr>
        <w:t xml:space="preserve">. Furthermore, as a gift for human </w:t>
      </w:r>
      <w:r w:rsidRPr="007F21A6">
        <w:rPr>
          <w:rFonts w:ascii="Times New Roman" w:hAnsi="Times New Roman" w:cs="Times New Roman"/>
          <w:sz w:val="24"/>
          <w:szCs w:val="24"/>
        </w:rPr>
        <w:lastRenderedPageBreak/>
        <w:t xml:space="preserve">beings’ life, forest </w:t>
      </w:r>
      <w:r>
        <w:rPr>
          <w:rFonts w:ascii="Times New Roman" w:hAnsi="Times New Roman" w:cs="Times New Roman"/>
          <w:sz w:val="24"/>
          <w:szCs w:val="24"/>
        </w:rPr>
        <w:t xml:space="preserve">supplies </w:t>
      </w:r>
      <w:r w:rsidRPr="007F21A6">
        <w:rPr>
          <w:rFonts w:ascii="Times New Roman" w:hAnsi="Times New Roman" w:cs="Times New Roman"/>
          <w:sz w:val="24"/>
          <w:szCs w:val="24"/>
        </w:rPr>
        <w:t>a very real</w:t>
      </w:r>
      <w:r>
        <w:rPr>
          <w:rFonts w:ascii="Times New Roman" w:hAnsi="Times New Roman" w:cs="Times New Roman"/>
          <w:sz w:val="24"/>
          <w:szCs w:val="24"/>
        </w:rPr>
        <w:t xml:space="preserve"> advantage </w:t>
      </w:r>
      <w:r w:rsidRPr="007F21A6">
        <w:rPr>
          <w:rFonts w:ascii="Times New Roman" w:hAnsi="Times New Roman" w:cs="Times New Roman"/>
          <w:sz w:val="24"/>
          <w:szCs w:val="24"/>
        </w:rPr>
        <w:t xml:space="preserve">that </w:t>
      </w:r>
      <w:r>
        <w:rPr>
          <w:rFonts w:ascii="Times New Roman" w:hAnsi="Times New Roman" w:cs="Times New Roman"/>
          <w:sz w:val="24"/>
          <w:szCs w:val="24"/>
        </w:rPr>
        <w:t xml:space="preserve">submits </w:t>
      </w:r>
      <w:r w:rsidRPr="007F21A6">
        <w:rPr>
          <w:rFonts w:ascii="Times New Roman" w:hAnsi="Times New Roman" w:cs="Times New Roman"/>
          <w:sz w:val="24"/>
          <w:szCs w:val="24"/>
        </w:rPr>
        <w:t xml:space="preserve">household energy needs and raw material sources </w:t>
      </w:r>
      <w:r>
        <w:rPr>
          <w:rFonts w:ascii="Times New Roman" w:hAnsi="Times New Roman" w:cs="Times New Roman"/>
          <w:sz w:val="24"/>
          <w:szCs w:val="24"/>
        </w:rPr>
        <w:t>for house construction</w:t>
      </w:r>
      <w:r w:rsidRPr="007F21A6">
        <w:rPr>
          <w:rFonts w:ascii="Times New Roman" w:hAnsi="Times New Roman" w:cs="Times New Roman"/>
          <w:sz w:val="24"/>
          <w:szCs w:val="24"/>
        </w:rPr>
        <w:t xml:space="preserve">. </w:t>
      </w:r>
    </w:p>
    <w:p w14:paraId="3AB2DF17" w14:textId="2C347B3C" w:rsidR="00930392"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According to</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"DOI" : "10.1016/j.ecolecon.2017.10.012", "ISSN" : "0921-8009", "author" : [ { "dropping-particle" : "De", "family" : "O\u00f1ate-calv\u00edn", "given" : "Ruth", "non-dropping-particle" : "", "parse-names" : false, "suffix" : "" }, { "dropping-particle" : "", "family" : "Oviedo", "given" : "Jos\u00e9 L", "non-dropping-particle" : "", "parse-names" : false, "suffix" : "" }, { "dropping-particle" : "", "family" : "Salo", "given" : "Matti", "non-dropping-particle" : "", "parse-names" : false, "suffix" : "" } ], "container-title" : "Ecological Economics", "id" : "ITEM-1", "issue" : "August 2016", "issued" : { "date-parts" : [ [ "2018" ] ] }, "page" : "218-227", "publisher" : "Elsevier", "title" : "Forest Resource-based Household Economy in the Communities of the Nanay River Basin , Peruvian Amazonia", "type" : "article-journal", "volume" : "146" }, "uris" : [ "http://www.mendeley.com/documents/?uuid=10ef7c48-1562-4437-b4e6-13d31efae551" ] } ], "mendeley" : { "formattedCitation" : "(O\u00f1ate-calv\u00edn, Oviedo and Salo, 2018)", "manualFormatting" : " O\u00f1ate-calv\u00edn et.al (2018)", "plainTextFormattedCitation" : "(O\u00f1ate-calv\u00edn, Oviedo and Salo, 2018)", "previouslyFormattedCitation" : "(O\u00f1ate-calv\u00edn, Oviedo and Salo, 2018)"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Pr>
          <w:rFonts w:ascii="Times New Roman" w:hAnsi="Times New Roman" w:cs="Times New Roman"/>
          <w:noProof/>
          <w:sz w:val="24"/>
          <w:szCs w:val="24"/>
        </w:rPr>
        <w:t xml:space="preserve"> </w:t>
      </w:r>
      <w:r w:rsidR="005A16D7" w:rsidRPr="005A16D7">
        <w:rPr>
          <w:rFonts w:ascii="Times New Roman" w:hAnsi="Times New Roman" w:cs="Times New Roman"/>
          <w:noProof/>
          <w:sz w:val="24"/>
          <w:szCs w:val="24"/>
        </w:rPr>
        <w:t>Oñate-calvín</w:t>
      </w:r>
      <w:r w:rsidR="005A16D7">
        <w:rPr>
          <w:rFonts w:ascii="Times New Roman" w:hAnsi="Times New Roman" w:cs="Times New Roman"/>
          <w:noProof/>
          <w:sz w:val="24"/>
          <w:szCs w:val="24"/>
        </w:rPr>
        <w:t xml:space="preserve"> </w:t>
      </w:r>
      <w:r w:rsidR="005A16D7" w:rsidRPr="005A16D7">
        <w:rPr>
          <w:rFonts w:ascii="Times New Roman" w:hAnsi="Times New Roman" w:cs="Times New Roman"/>
          <w:i/>
          <w:noProof/>
          <w:sz w:val="24"/>
          <w:szCs w:val="24"/>
        </w:rPr>
        <w:t>et.al</w:t>
      </w:r>
      <w:r w:rsidR="006B5E4A">
        <w:rPr>
          <w:rFonts w:ascii="Times New Roman" w:hAnsi="Times New Roman" w:cs="Times New Roman"/>
          <w:i/>
          <w:noProof/>
          <w:sz w:val="24"/>
          <w:szCs w:val="24"/>
        </w:rPr>
        <w:t>.</w:t>
      </w:r>
      <w:r w:rsidR="005A16D7" w:rsidRPr="005A16D7">
        <w:rPr>
          <w:rFonts w:ascii="Times New Roman" w:hAnsi="Times New Roman" w:cs="Times New Roman"/>
          <w:i/>
          <w:noProof/>
          <w:sz w:val="24"/>
          <w:szCs w:val="24"/>
        </w:rPr>
        <w:t xml:space="preserve"> </w:t>
      </w:r>
      <w:r w:rsidR="005A16D7">
        <w:rPr>
          <w:rFonts w:ascii="Times New Roman" w:hAnsi="Times New Roman" w:cs="Times New Roman"/>
          <w:noProof/>
          <w:sz w:val="24"/>
          <w:szCs w:val="24"/>
        </w:rPr>
        <w:t>(</w:t>
      </w:r>
      <w:r w:rsidR="005A16D7" w:rsidRPr="005A16D7">
        <w:rPr>
          <w:rFonts w:ascii="Times New Roman" w:hAnsi="Times New Roman" w:cs="Times New Roman"/>
          <w:noProof/>
          <w:sz w:val="24"/>
          <w:szCs w:val="24"/>
        </w:rPr>
        <w:t>2018)</w:t>
      </w:r>
      <w:r w:rsidR="005A16D7">
        <w:rPr>
          <w:rFonts w:ascii="Times New Roman" w:hAnsi="Times New Roman" w:cs="Times New Roman"/>
          <w:sz w:val="24"/>
          <w:szCs w:val="24"/>
        </w:rPr>
        <w:fldChar w:fldCharType="end"/>
      </w:r>
      <w:r w:rsidRPr="007F21A6">
        <w:rPr>
          <w:rFonts w:ascii="Times New Roman" w:hAnsi="Times New Roman" w:cs="Times New Roman"/>
          <w:sz w:val="24"/>
          <w:szCs w:val="24"/>
        </w:rPr>
        <w:t xml:space="preserve">, the </w:t>
      </w:r>
      <w:r>
        <w:rPr>
          <w:rFonts w:ascii="Times New Roman" w:hAnsi="Times New Roman" w:cs="Times New Roman"/>
          <w:sz w:val="24"/>
          <w:szCs w:val="24"/>
        </w:rPr>
        <w:t xml:space="preserve">use </w:t>
      </w:r>
      <w:r w:rsidRPr="007F21A6">
        <w:rPr>
          <w:rFonts w:ascii="Times New Roman" w:hAnsi="Times New Roman" w:cs="Times New Roman"/>
          <w:sz w:val="24"/>
          <w:szCs w:val="24"/>
        </w:rPr>
        <w:t xml:space="preserve">of forest resources is extremely increasing along with the </w:t>
      </w:r>
      <w:r>
        <w:rPr>
          <w:rFonts w:ascii="Times New Roman" w:hAnsi="Times New Roman" w:cs="Times New Roman"/>
          <w:sz w:val="24"/>
          <w:szCs w:val="24"/>
        </w:rPr>
        <w:t>market</w:t>
      </w:r>
      <w:r w:rsidRPr="007F21A6">
        <w:rPr>
          <w:rFonts w:ascii="Times New Roman" w:hAnsi="Times New Roman" w:cs="Times New Roman"/>
          <w:sz w:val="24"/>
          <w:szCs w:val="24"/>
        </w:rPr>
        <w:t xml:space="preserve"> growth in urban areas. A resource taking produced by the forests is beyond the available capacity that may cause forest damages (deforestation and degradation). Consequently, it carries negative impacts, such as a long summer season, floods, ero</w:t>
      </w:r>
      <w:r w:rsidR="00561630">
        <w:rPr>
          <w:rFonts w:ascii="Times New Roman" w:hAnsi="Times New Roman" w:cs="Times New Roman"/>
          <w:sz w:val="24"/>
          <w:szCs w:val="24"/>
        </w:rPr>
        <w:t>s</w:t>
      </w:r>
      <w:r w:rsidRPr="007F21A6">
        <w:rPr>
          <w:rFonts w:ascii="Times New Roman" w:hAnsi="Times New Roman" w:cs="Times New Roman"/>
          <w:sz w:val="24"/>
          <w:szCs w:val="24"/>
        </w:rPr>
        <w:t xml:space="preserve">ion and landslides in rainy season. </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"DOI" : "10.1016/j.ecolind.2016.11.045", "ISSN" : "1470-160X", "author" : [ { "dropping-particle" : "", "family" : "Sulaiman", "given" : "Chindo", "non-dropping-particle" : "", "parse-names" : false, "suffix" : "" }, { "dropping-particle" : "", "family" : "Abdul-rahim", "given" : "A S", "non-dropping-particle" : "", "parse-names" : false, "suffix" : "" }, { "dropping-particle" : "", "family" : "Mohd-shahwahid", "given" : "H O", "non-dropping-particle" : "", "parse-names" : false, "suffix" : "" }, { "dropping-particle" : "", "family" : "Chin", "given" : "Lee", "non-dropping-particle" : "", "parse-names" : false, "suffix" : "" } ], "container-title" : "Ecological Indicators", "id" : "ITEM-1", "issued" : { "date-parts" : [ [ "2017" ] ] }, "page" : "414-419", "publisher" : "Elsevier Ltd", "title" : "Wood fuel consumption , institutional quality , and forest degradation in sub-Saharan Africa : Evidence from a dynamic panel framework", "type" : "article-journal", "volume" : "74" }, "uris" : [ "http://www.mendeley.com/documents/?uuid=4669b612-d656-4c51-a53d-082395103352" ] } ], "mendeley" : { "formattedCitation" : "(Sulaiman &lt;i&gt;et al.&lt;/i&gt;, 2017)", "manualFormatting" : "Sulaiman et al., (2017)", "plainTextFormattedCitation" : "(Sulaiman et al., 2017)", "previouslyFormattedCitation" : "(Sulaiman &lt;i&gt;et al.&lt;/i&gt;, 2017)"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 xml:space="preserve">Sulaiman </w:t>
      </w:r>
      <w:r w:rsidR="005A16D7" w:rsidRPr="005A16D7">
        <w:rPr>
          <w:rFonts w:ascii="Times New Roman" w:hAnsi="Times New Roman" w:cs="Times New Roman"/>
          <w:i/>
          <w:noProof/>
          <w:sz w:val="24"/>
          <w:szCs w:val="24"/>
        </w:rPr>
        <w:t>et</w:t>
      </w:r>
      <w:r w:rsidR="006B5E4A">
        <w:rPr>
          <w:rFonts w:ascii="Times New Roman" w:hAnsi="Times New Roman" w:cs="Times New Roman"/>
          <w:i/>
          <w:noProof/>
          <w:sz w:val="24"/>
          <w:szCs w:val="24"/>
        </w:rPr>
        <w:t>.</w:t>
      </w:r>
      <w:r w:rsidR="005A16D7" w:rsidRPr="005A16D7">
        <w:rPr>
          <w:rFonts w:ascii="Times New Roman" w:hAnsi="Times New Roman" w:cs="Times New Roman"/>
          <w:i/>
          <w:noProof/>
          <w:sz w:val="24"/>
          <w:szCs w:val="24"/>
        </w:rPr>
        <w:t xml:space="preserve"> al.</w:t>
      </w:r>
      <w:r w:rsidR="005A16D7" w:rsidRPr="005A16D7">
        <w:rPr>
          <w:rFonts w:ascii="Times New Roman" w:hAnsi="Times New Roman" w:cs="Times New Roman"/>
          <w:noProof/>
          <w:sz w:val="24"/>
          <w:szCs w:val="24"/>
        </w:rPr>
        <w:t xml:space="preserve">, </w:t>
      </w:r>
      <w:r w:rsidR="005A16D7">
        <w:rPr>
          <w:rFonts w:ascii="Times New Roman" w:hAnsi="Times New Roman" w:cs="Times New Roman"/>
          <w:noProof/>
          <w:sz w:val="24"/>
          <w:szCs w:val="24"/>
        </w:rPr>
        <w:t>(</w:t>
      </w:r>
      <w:r w:rsidR="005A16D7" w:rsidRPr="005A16D7">
        <w:rPr>
          <w:rFonts w:ascii="Times New Roman" w:hAnsi="Times New Roman" w:cs="Times New Roman"/>
          <w:noProof/>
          <w:sz w:val="24"/>
          <w:szCs w:val="24"/>
        </w:rPr>
        <w:t>2017)</w:t>
      </w:r>
      <w:r w:rsidR="005A16D7">
        <w:rPr>
          <w:rFonts w:ascii="Times New Roman" w:hAnsi="Times New Roman" w:cs="Times New Roman"/>
          <w:sz w:val="24"/>
          <w:szCs w:val="24"/>
        </w:rPr>
        <w:fldChar w:fldCharType="end"/>
      </w:r>
      <w:r>
        <w:rPr>
          <w:rFonts w:ascii="Times New Roman" w:hAnsi="Times New Roman" w:cs="Times New Roman"/>
          <w:sz w:val="24"/>
          <w:szCs w:val="24"/>
        </w:rPr>
        <w:t xml:space="preserve"> explain</w:t>
      </w:r>
      <w:r w:rsidRPr="007F21A6">
        <w:rPr>
          <w:rFonts w:ascii="Times New Roman" w:hAnsi="Times New Roman" w:cs="Times New Roman"/>
          <w:sz w:val="24"/>
          <w:szCs w:val="24"/>
        </w:rPr>
        <w:t xml:space="preserve"> that firewood consumption greatly induces forest degradation. </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"author" : [ { "dropping-particle" : "", "family" : "Rehfuess E.", "given" : "", "non-dropping-particle" : "", "parse-names" : false, "suffix" : "" } ], "id" : "ITEM-1", "issued" : { "date-parts" : [ [ "2006" ] ] }, "publisher" : "World Health Organization", "title" : "Fuel for life: household energy and health. Geneva, Switzerland:World Health Organization", "type" : "book" }, "uris" : [ "http://www.mendeley.com/documents/?uuid=70af2f7b-617b-4dc5-bebb-11b73b291039" ] } ], "mendeley" : { "formattedCitation" : "(Rehfuess E., 2006)", "manualFormatting" : "Rehfuess et.al., (2006)", "plainTextFormattedCitation" : "(Rehfuess E., 2006)", "previouslyFormattedCitation" : "(Rehfuess E., 2006)"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 xml:space="preserve">Rehfuess </w:t>
      </w:r>
      <w:r w:rsidR="005A16D7" w:rsidRPr="005A16D7">
        <w:rPr>
          <w:rFonts w:ascii="Times New Roman" w:hAnsi="Times New Roman" w:cs="Times New Roman"/>
          <w:i/>
          <w:noProof/>
          <w:sz w:val="24"/>
          <w:szCs w:val="24"/>
        </w:rPr>
        <w:t>et.al.</w:t>
      </w:r>
      <w:r w:rsidR="005A16D7" w:rsidRPr="005A16D7">
        <w:rPr>
          <w:rFonts w:ascii="Times New Roman" w:hAnsi="Times New Roman" w:cs="Times New Roman"/>
          <w:noProof/>
          <w:sz w:val="24"/>
          <w:szCs w:val="24"/>
        </w:rPr>
        <w:t xml:space="preserve">, </w:t>
      </w:r>
      <w:r w:rsidR="005A16D7">
        <w:rPr>
          <w:rFonts w:ascii="Times New Roman" w:hAnsi="Times New Roman" w:cs="Times New Roman"/>
          <w:noProof/>
          <w:sz w:val="24"/>
          <w:szCs w:val="24"/>
        </w:rPr>
        <w:t>(</w:t>
      </w:r>
      <w:r w:rsidR="005A16D7" w:rsidRPr="005A16D7">
        <w:rPr>
          <w:rFonts w:ascii="Times New Roman" w:hAnsi="Times New Roman" w:cs="Times New Roman"/>
          <w:noProof/>
          <w:sz w:val="24"/>
          <w:szCs w:val="24"/>
        </w:rPr>
        <w:t>2006)</w:t>
      </w:r>
      <w:r w:rsidR="005A16D7">
        <w:rPr>
          <w:rFonts w:ascii="Times New Roman" w:hAnsi="Times New Roman" w:cs="Times New Roman"/>
          <w:sz w:val="24"/>
          <w:szCs w:val="24"/>
        </w:rPr>
        <w:fldChar w:fldCharType="end"/>
      </w:r>
      <w:r>
        <w:rPr>
          <w:rFonts w:ascii="Times New Roman" w:hAnsi="Times New Roman" w:cs="Times New Roman"/>
          <w:sz w:val="24"/>
          <w:szCs w:val="24"/>
        </w:rPr>
        <w:t xml:space="preserve"> state</w:t>
      </w:r>
      <w:r w:rsidRPr="007F21A6">
        <w:rPr>
          <w:rFonts w:ascii="Times New Roman" w:hAnsi="Times New Roman" w:cs="Times New Roman"/>
          <w:sz w:val="24"/>
          <w:szCs w:val="24"/>
        </w:rPr>
        <w:t xml:space="preserve"> that a disproportionate environmental degradation </w:t>
      </w:r>
      <w:r>
        <w:rPr>
          <w:rFonts w:ascii="Times New Roman" w:hAnsi="Times New Roman" w:cs="Times New Roman"/>
          <w:sz w:val="24"/>
          <w:szCs w:val="24"/>
        </w:rPr>
        <w:t xml:space="preserve">may </w:t>
      </w:r>
      <w:r w:rsidRPr="007F21A6">
        <w:rPr>
          <w:rFonts w:ascii="Times New Roman" w:hAnsi="Times New Roman" w:cs="Times New Roman"/>
          <w:sz w:val="24"/>
          <w:szCs w:val="24"/>
        </w:rPr>
        <w:t xml:space="preserve">have a direct impact </w:t>
      </w:r>
      <w:r>
        <w:rPr>
          <w:rFonts w:ascii="Times New Roman" w:hAnsi="Times New Roman" w:cs="Times New Roman"/>
          <w:sz w:val="24"/>
          <w:szCs w:val="24"/>
        </w:rPr>
        <w:t xml:space="preserve">to the </w:t>
      </w:r>
      <w:r w:rsidRPr="007F21A6">
        <w:rPr>
          <w:rFonts w:ascii="Times New Roman" w:hAnsi="Times New Roman" w:cs="Times New Roman"/>
          <w:sz w:val="24"/>
          <w:szCs w:val="24"/>
        </w:rPr>
        <w:t>poor who rely their subsistence lives and daily livelihoods on natural resources.</w:t>
      </w:r>
      <w:bookmarkStart w:id="3" w:name="_Hlk525070030"/>
      <w:bookmarkEnd w:id="2"/>
    </w:p>
    <w:p w14:paraId="7DEA0645" w14:textId="47DF0C46" w:rsidR="00930392"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For humans, the relationship to the forest has provided enormous benefits. By the benefits received from a large forest, humans continuously strive to employ resources created by God. Along with the growth of people, it has induced social problems belonging to the needs of firewood, woodworking, environmental services, and settlements. </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"author" : [ { "dropping-particle" : "", "family" : "Simon", "given" : "H", "non-dropping-particle" : "", "parse-names" : false, "suffix" : "" } ], "id" : "ITEM-1", "issued" : { "date-parts" : [ [ "2003" ] ] }, "publisher" : "Bigraf Publising Yogyakarta", "publisher-place" : "Yogyakarta", "title" : "Hutan Jati dan Kemakmuran. Problematika dan Strategi Pemecahannya", "type" : "book" }, "uris" : [ "http://www.mendeley.com/documents/?uuid=3eb8cf3e-8dbe-41b9-bf14-2ce87f7af63b" ] } ], "mendeley" : { "formattedCitation" : "(Simon, 2003)", "manualFormatting" : "Simon (2003)", "plainTextFormattedCitation" : "(Simon, 2003)", "previouslyFormattedCitation" : "(Simon, 2003)"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 xml:space="preserve">Simon </w:t>
      </w:r>
      <w:r w:rsidR="005A16D7">
        <w:rPr>
          <w:rFonts w:ascii="Times New Roman" w:hAnsi="Times New Roman" w:cs="Times New Roman"/>
          <w:noProof/>
          <w:sz w:val="24"/>
          <w:szCs w:val="24"/>
        </w:rPr>
        <w:t>(</w:t>
      </w:r>
      <w:r w:rsidR="005A16D7" w:rsidRPr="005A16D7">
        <w:rPr>
          <w:rFonts w:ascii="Times New Roman" w:hAnsi="Times New Roman" w:cs="Times New Roman"/>
          <w:noProof/>
          <w:sz w:val="24"/>
          <w:szCs w:val="24"/>
        </w:rPr>
        <w:t>2003)</w:t>
      </w:r>
      <w:r w:rsidR="005A16D7">
        <w:rPr>
          <w:rFonts w:ascii="Times New Roman" w:hAnsi="Times New Roman" w:cs="Times New Roman"/>
          <w:sz w:val="24"/>
          <w:szCs w:val="24"/>
        </w:rPr>
        <w:fldChar w:fldCharType="end"/>
      </w:r>
      <w:r w:rsidRPr="007F21A6">
        <w:rPr>
          <w:rFonts w:ascii="Times New Roman" w:hAnsi="Times New Roman" w:cs="Times New Roman"/>
          <w:sz w:val="24"/>
          <w:szCs w:val="24"/>
        </w:rPr>
        <w:t xml:space="preserve"> emphasizes that population growth also insists on food, firewood, </w:t>
      </w:r>
      <w:r>
        <w:rPr>
          <w:rFonts w:ascii="Times New Roman" w:hAnsi="Times New Roman" w:cs="Times New Roman"/>
          <w:sz w:val="24"/>
          <w:szCs w:val="24"/>
        </w:rPr>
        <w:t xml:space="preserve">wood </w:t>
      </w:r>
      <w:r w:rsidRPr="007F21A6">
        <w:rPr>
          <w:rFonts w:ascii="Times New Roman" w:hAnsi="Times New Roman" w:cs="Times New Roman"/>
          <w:sz w:val="24"/>
          <w:szCs w:val="24"/>
        </w:rPr>
        <w:t xml:space="preserve">carpentry, and </w:t>
      </w:r>
      <w:r>
        <w:rPr>
          <w:rFonts w:ascii="Times New Roman" w:hAnsi="Times New Roman" w:cs="Times New Roman"/>
          <w:sz w:val="24"/>
          <w:szCs w:val="24"/>
        </w:rPr>
        <w:t>settlement</w:t>
      </w:r>
      <w:r w:rsidRPr="007F21A6">
        <w:rPr>
          <w:rFonts w:ascii="Times New Roman" w:hAnsi="Times New Roman" w:cs="Times New Roman"/>
          <w:sz w:val="24"/>
          <w:szCs w:val="24"/>
        </w:rPr>
        <w:t xml:space="preserve"> supplies. The diminution area of agricultural land as a result of population growth encourages people, especially around </w:t>
      </w:r>
      <w:r>
        <w:rPr>
          <w:rFonts w:ascii="Times New Roman" w:hAnsi="Times New Roman" w:cs="Times New Roman"/>
          <w:sz w:val="24"/>
          <w:szCs w:val="24"/>
        </w:rPr>
        <w:t xml:space="preserve">the </w:t>
      </w:r>
      <w:r w:rsidRPr="007F21A6">
        <w:rPr>
          <w:rFonts w:ascii="Times New Roman" w:hAnsi="Times New Roman" w:cs="Times New Roman"/>
          <w:sz w:val="24"/>
          <w:szCs w:val="24"/>
        </w:rPr>
        <w:t xml:space="preserve">forest areas, to work at fertile forest land </w:t>
      </w:r>
      <w:r>
        <w:rPr>
          <w:rFonts w:ascii="Times New Roman" w:hAnsi="Times New Roman" w:cs="Times New Roman"/>
          <w:sz w:val="24"/>
          <w:szCs w:val="24"/>
        </w:rPr>
        <w:t xml:space="preserve">to be an </w:t>
      </w:r>
      <w:r w:rsidRPr="007F21A6">
        <w:rPr>
          <w:rFonts w:ascii="Times New Roman" w:hAnsi="Times New Roman" w:cs="Times New Roman"/>
          <w:sz w:val="24"/>
          <w:szCs w:val="24"/>
        </w:rPr>
        <w:t xml:space="preserve">agricultural land. It cannot be denied that the only hope to overcome the </w:t>
      </w:r>
      <w:r>
        <w:rPr>
          <w:rFonts w:ascii="Times New Roman" w:hAnsi="Times New Roman" w:cs="Times New Roman"/>
          <w:sz w:val="24"/>
          <w:szCs w:val="24"/>
        </w:rPr>
        <w:t xml:space="preserve">scarcity </w:t>
      </w:r>
      <w:r w:rsidRPr="007F21A6">
        <w:rPr>
          <w:rFonts w:ascii="Times New Roman" w:hAnsi="Times New Roman" w:cs="Times New Roman"/>
          <w:sz w:val="24"/>
          <w:szCs w:val="24"/>
        </w:rPr>
        <w:t xml:space="preserve">of agricultural land is by cultivating forests. The fact continues steadily and intensively </w:t>
      </w:r>
      <w:r w:rsidR="005A16D7">
        <w:rPr>
          <w:rFonts w:ascii="Times New Roman" w:hAnsi="Times New Roman" w:cs="Times New Roman"/>
          <w:sz w:val="24"/>
          <w:szCs w:val="24"/>
        </w:rPr>
        <w:fldChar w:fldCharType="begin" w:fldLock="1"/>
      </w:r>
      <w:r w:rsidR="005A16D7">
        <w:rPr>
          <w:rFonts w:ascii="Times New Roman" w:hAnsi="Times New Roman" w:cs="Times New Roman"/>
          <w:sz w:val="24"/>
          <w:szCs w:val="24"/>
        </w:rPr>
        <w:instrText>ADDIN CSL_CITATION { "citationItems" : [ { "id" : "ITEM-1", "itemData" : { "author" : [ { "dropping-particle" : "", "family" : "Simon", "given" : "H", "non-dropping-particle" : "", "parse-names" : false, "suffix" : "" } ], "id" : "ITEM-1", "issued" : { "date-parts" : [ [ "2001" ] ] }, "publisher" : "Bigraf Publising Yogyakarta", "publisher-place" : "Yogyakarta", "title" : "Pengelolaan Hutan Bersama Rakyat (Cooperative Forest Management).Teori dan Aplikasi Hutan Jati di Jawa", "type" : "book" }, "uris" : [ "http://www.mendeley.com/documents/?uuid=23e28f7b-2a80-4241-b127-6223cf000e52" ] } ], "mendeley" : { "formattedCitation" : "(Simon, 2001)", "plainTextFormattedCitation" : "(Simon, 2001)", "previouslyFormattedCitation" : "(Simon, 2001)"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(Simon, 2001)</w:t>
      </w:r>
      <w:r w:rsidR="005A16D7">
        <w:rPr>
          <w:rFonts w:ascii="Times New Roman" w:hAnsi="Times New Roman" w:cs="Times New Roman"/>
          <w:sz w:val="24"/>
          <w:szCs w:val="24"/>
        </w:rPr>
        <w:fldChar w:fldCharType="end"/>
      </w:r>
      <w:r w:rsidRPr="007F21A6">
        <w:rPr>
          <w:rFonts w:ascii="Times New Roman" w:hAnsi="Times New Roman" w:cs="Times New Roman"/>
          <w:sz w:val="24"/>
          <w:szCs w:val="24"/>
        </w:rPr>
        <w:t xml:space="preserve">, and even the people are </w:t>
      </w:r>
      <w:r>
        <w:rPr>
          <w:rFonts w:ascii="Times New Roman" w:hAnsi="Times New Roman" w:cs="Times New Roman"/>
          <w:sz w:val="24"/>
          <w:szCs w:val="24"/>
        </w:rPr>
        <w:t xml:space="preserve">still </w:t>
      </w:r>
      <w:r w:rsidRPr="007F21A6">
        <w:rPr>
          <w:rFonts w:ascii="Times New Roman" w:hAnsi="Times New Roman" w:cs="Times New Roman"/>
          <w:sz w:val="24"/>
          <w:szCs w:val="24"/>
        </w:rPr>
        <w:t>dependent on the forest.</w:t>
      </w:r>
      <w:r w:rsidR="00F91C33">
        <w:rPr>
          <w:rFonts w:ascii="Times New Roman" w:hAnsi="Times New Roman" w:cs="Times New Roman"/>
          <w:sz w:val="24"/>
          <w:szCs w:val="24"/>
        </w:rPr>
        <w:t xml:space="preserve"> </w:t>
      </w:r>
      <w:r w:rsidR="005A16D7">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"10.1016/j.apgeog.2015.04.020", "ISSN" : "0143-6228", "author" : [ { "dropping-particle" : "", "family" : "Loaiza", "given" : "T", "non-dropping-particle" : "", "parse-names" : false, "suffix" : "" }, { "dropping-particle" : "", "family" : "Nehren", "given" : "U", "non-dropping-particle" : "", "parse-names" : false, "suffix" : "" }, { "dropping-particle" : "", "family" : "Gerold", "given" : "G", "non-dropping-particle" : "", "parse-names" : false, "suffix" : "" } ], "container-title" : "Applied Geography", "id" : "ITEM-1", "issued" : { "date-parts" : [ [ "2015" ] ] }, "page" : "225-236", "publisher" : "Elsevier Ltd", "title" : "REDD \u00fe and incentives : An analysis of income generation in forest-dependent communities of the Yasun\u00ed Biosphere Reserve , Ecuador", "type" : "article-journal", "volume" : "62" }, "uris" : [ "http://www.mendeley.com/documents/?uuid=ca6400a3-227a-4daa-a83b-4df0cea8de43" ] } ], "mendeley" : { "formattedCitation" : "(Loaiza, Nehren and Gerold, 2015)", "manualFormatting" : "Loaiza et.al., (2015)", "plainTextFormattedCitation" : "(Loaiza, Nehren and Gerold, 2015)", "previouslyFormattedCitation" : "(Loaiza, Nehren and Gerold, 2015)" }, "properties" : { "noteIndex" : 0 }, "schema" : "https://github.com/citation-style-language/schema/raw/master/csl-citation.json" }</w:instrText>
      </w:r>
      <w:r w:rsidR="005A16D7">
        <w:rPr>
          <w:rFonts w:ascii="Times New Roman" w:hAnsi="Times New Roman" w:cs="Times New Roman"/>
          <w:sz w:val="24"/>
          <w:szCs w:val="24"/>
        </w:rPr>
        <w:fldChar w:fldCharType="separate"/>
      </w:r>
      <w:r w:rsidR="005A16D7" w:rsidRPr="005A16D7">
        <w:rPr>
          <w:rFonts w:ascii="Times New Roman" w:hAnsi="Times New Roman" w:cs="Times New Roman"/>
          <w:noProof/>
          <w:sz w:val="24"/>
          <w:szCs w:val="24"/>
        </w:rPr>
        <w:t>Loaiza</w:t>
      </w:r>
      <w:r w:rsidR="00C325DF">
        <w:rPr>
          <w:rFonts w:ascii="Times New Roman" w:hAnsi="Times New Roman" w:cs="Times New Roman"/>
          <w:noProof/>
          <w:sz w:val="24"/>
          <w:szCs w:val="24"/>
        </w:rPr>
        <w:t xml:space="preserve"> </w:t>
      </w:r>
      <w:r w:rsidR="00C325DF">
        <w:rPr>
          <w:rFonts w:ascii="Times New Roman" w:hAnsi="Times New Roman" w:cs="Times New Roman"/>
          <w:i/>
          <w:noProof/>
          <w:sz w:val="24"/>
          <w:szCs w:val="24"/>
        </w:rPr>
        <w:t xml:space="preserve">et.al., </w:t>
      </w:r>
      <w:r w:rsidR="005A16D7">
        <w:rPr>
          <w:rFonts w:ascii="Times New Roman" w:hAnsi="Times New Roman" w:cs="Times New Roman"/>
          <w:noProof/>
          <w:sz w:val="24"/>
          <w:szCs w:val="24"/>
        </w:rPr>
        <w:t>(</w:t>
      </w:r>
      <w:r w:rsidR="005A16D7" w:rsidRPr="005A16D7">
        <w:rPr>
          <w:rFonts w:ascii="Times New Roman" w:hAnsi="Times New Roman" w:cs="Times New Roman"/>
          <w:noProof/>
          <w:sz w:val="24"/>
          <w:szCs w:val="24"/>
        </w:rPr>
        <w:t>2015)</w:t>
      </w:r>
      <w:r w:rsidR="005A16D7">
        <w:rPr>
          <w:rFonts w:ascii="Times New Roman" w:hAnsi="Times New Roman" w:cs="Times New Roman"/>
          <w:sz w:val="24"/>
          <w:szCs w:val="24"/>
        </w:rPr>
        <w:fldChar w:fldCharType="end"/>
      </w:r>
      <w:r>
        <w:rPr>
          <w:rFonts w:ascii="Times New Roman" w:hAnsi="Times New Roman" w:cs="Times New Roman"/>
          <w:sz w:val="24"/>
          <w:szCs w:val="24"/>
        </w:rPr>
        <w:t xml:space="preserve"> state</w:t>
      </w:r>
      <w:r w:rsidRPr="007F21A6">
        <w:rPr>
          <w:rFonts w:ascii="Times New Roman" w:hAnsi="Times New Roman" w:cs="Times New Roman"/>
          <w:sz w:val="24"/>
          <w:szCs w:val="24"/>
        </w:rPr>
        <w:t xml:space="preserve"> that indigenous people have a high level of dependence on forests, environment, and higher incomes compared to other social groups </w:t>
      </w:r>
      <w:r>
        <w:rPr>
          <w:rFonts w:ascii="Times New Roman" w:hAnsi="Times New Roman" w:cs="Times New Roman"/>
          <w:sz w:val="24"/>
          <w:szCs w:val="24"/>
        </w:rPr>
        <w:t xml:space="preserve">near </w:t>
      </w:r>
      <w:r w:rsidRPr="007F21A6">
        <w:rPr>
          <w:rFonts w:ascii="Times New Roman" w:hAnsi="Times New Roman" w:cs="Times New Roman"/>
          <w:sz w:val="24"/>
          <w:szCs w:val="24"/>
        </w:rPr>
        <w:t xml:space="preserve">to markets that have </w:t>
      </w:r>
      <w:r>
        <w:rPr>
          <w:rFonts w:ascii="Times New Roman" w:hAnsi="Times New Roman" w:cs="Times New Roman"/>
          <w:sz w:val="24"/>
          <w:szCs w:val="24"/>
        </w:rPr>
        <w:t>a lower dependence</w:t>
      </w:r>
      <w:r w:rsidRPr="007F21A6">
        <w:rPr>
          <w:rFonts w:ascii="Times New Roman" w:hAnsi="Times New Roman" w:cs="Times New Roman"/>
          <w:sz w:val="24"/>
          <w:szCs w:val="24"/>
        </w:rPr>
        <w:t xml:space="preserve"> on forest and higher cash income because of having better access to markets and labors. The dependence level of people around the forest is very high for forests in production, conservation, and protected forests. As a protected forest area, </w:t>
      </w:r>
      <w:r>
        <w:rPr>
          <w:rFonts w:ascii="Times New Roman" w:hAnsi="Times New Roman" w:cs="Times New Roman"/>
          <w:sz w:val="24"/>
          <w:szCs w:val="24"/>
        </w:rPr>
        <w:t xml:space="preserve">the MTPF </w:t>
      </w:r>
      <w:r w:rsidRPr="007F21A6">
        <w:rPr>
          <w:rFonts w:ascii="Times New Roman" w:hAnsi="Times New Roman" w:cs="Times New Roman"/>
          <w:sz w:val="24"/>
          <w:szCs w:val="24"/>
        </w:rPr>
        <w:t>also gets pressure from people, mainly in supplying their daily needs for food, firewood, woodworking, and other forest products, both timber and non-timber forest products.</w:t>
      </w:r>
      <w:bookmarkStart w:id="4" w:name="_Hlk525070073"/>
      <w:bookmarkEnd w:id="3"/>
    </w:p>
    <w:p w14:paraId="6E6751B5" w14:textId="62507FAD" w:rsidR="00930392"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lastRenderedPageBreak/>
        <w:t xml:space="preserve">The MTPF area is a forest group located on Timor </w:t>
      </w:r>
      <w:r>
        <w:rPr>
          <w:rFonts w:ascii="Times New Roman" w:hAnsi="Times New Roman" w:cs="Times New Roman"/>
          <w:sz w:val="24"/>
          <w:szCs w:val="24"/>
        </w:rPr>
        <w:t>island</w:t>
      </w:r>
      <w:r w:rsidRPr="007F21A6">
        <w:rPr>
          <w:rFonts w:ascii="Times New Roman" w:hAnsi="Times New Roman" w:cs="Times New Roman"/>
          <w:sz w:val="24"/>
          <w:szCs w:val="24"/>
        </w:rPr>
        <w:t xml:space="preserve">, especially in </w:t>
      </w:r>
      <w:r w:rsidR="00D128D7">
        <w:rPr>
          <w:rFonts w:ascii="Times New Roman" w:hAnsi="Times New Roman" w:cs="Times New Roman"/>
          <w:sz w:val="24"/>
          <w:szCs w:val="24"/>
        </w:rPr>
        <w:t>forest management unit (</w:t>
      </w:r>
      <w:r>
        <w:rPr>
          <w:rFonts w:ascii="Times New Roman" w:hAnsi="Times New Roman" w:cs="Times New Roman"/>
          <w:sz w:val="24"/>
          <w:szCs w:val="24"/>
        </w:rPr>
        <w:t>FMU</w:t>
      </w:r>
      <w:r w:rsidR="00D128D7">
        <w:rPr>
          <w:rFonts w:ascii="Times New Roman" w:hAnsi="Times New Roman" w:cs="Times New Roman"/>
          <w:sz w:val="24"/>
          <w:szCs w:val="24"/>
        </w:rPr>
        <w:t>)</w:t>
      </w:r>
      <w:r>
        <w:rPr>
          <w:rFonts w:ascii="Times New Roman" w:hAnsi="Times New Roman" w:cs="Times New Roman"/>
          <w:sz w:val="24"/>
          <w:szCs w:val="24"/>
        </w:rPr>
        <w:t xml:space="preserve"> </w:t>
      </w:r>
      <w:r w:rsidRPr="007F21A6">
        <w:rPr>
          <w:rFonts w:ascii="Times New Roman" w:hAnsi="Times New Roman" w:cs="Times New Roman"/>
          <w:sz w:val="24"/>
          <w:szCs w:val="24"/>
        </w:rPr>
        <w:t>of TTS region, and is similar to the Centre of the Timor island which is as the upstream of two-large river flow area</w:t>
      </w:r>
      <w:r>
        <w:rPr>
          <w:rFonts w:ascii="Times New Roman" w:hAnsi="Times New Roman" w:cs="Times New Roman"/>
          <w:sz w:val="24"/>
          <w:szCs w:val="24"/>
        </w:rPr>
        <w:t xml:space="preserve"> (RFA)</w:t>
      </w:r>
      <w:r w:rsidRPr="007F21A6">
        <w:rPr>
          <w:rFonts w:ascii="Times New Roman" w:hAnsi="Times New Roman" w:cs="Times New Roman"/>
          <w:sz w:val="24"/>
          <w:szCs w:val="24"/>
        </w:rPr>
        <w:t xml:space="preserve">, namely </w:t>
      </w:r>
      <w:proofErr w:type="spellStart"/>
      <w:r w:rsidRPr="007F21A6">
        <w:rPr>
          <w:rFonts w:ascii="Times New Roman" w:hAnsi="Times New Roman" w:cs="Times New Roman"/>
          <w:sz w:val="24"/>
          <w:szCs w:val="24"/>
        </w:rPr>
        <w:t>Benain</w:t>
      </w:r>
      <w:proofErr w:type="spellEnd"/>
      <w:r w:rsidRPr="007F21A6">
        <w:rPr>
          <w:rFonts w:ascii="Times New Roman" w:hAnsi="Times New Roman" w:cs="Times New Roman"/>
          <w:sz w:val="24"/>
          <w:szCs w:val="24"/>
        </w:rPr>
        <w:t xml:space="preserve"> </w:t>
      </w:r>
      <w:r>
        <w:rPr>
          <w:rFonts w:ascii="Times New Roman" w:hAnsi="Times New Roman" w:cs="Times New Roman"/>
          <w:sz w:val="24"/>
          <w:szCs w:val="24"/>
        </w:rPr>
        <w:t xml:space="preserve">RFA </w:t>
      </w:r>
      <w:r w:rsidRPr="007F21A6">
        <w:rPr>
          <w:rFonts w:ascii="Times New Roman" w:hAnsi="Times New Roman" w:cs="Times New Roman"/>
          <w:sz w:val="24"/>
          <w:szCs w:val="24"/>
        </w:rPr>
        <w:t xml:space="preserve">and </w:t>
      </w:r>
      <w:proofErr w:type="spellStart"/>
      <w:r w:rsidRPr="007F21A6">
        <w:rPr>
          <w:rFonts w:ascii="Times New Roman" w:hAnsi="Times New Roman" w:cs="Times New Roman"/>
          <w:sz w:val="24"/>
          <w:szCs w:val="24"/>
        </w:rPr>
        <w:t>Noelmina</w:t>
      </w:r>
      <w:proofErr w:type="spellEnd"/>
      <w:r>
        <w:rPr>
          <w:rFonts w:ascii="Times New Roman" w:hAnsi="Times New Roman" w:cs="Times New Roman"/>
          <w:sz w:val="24"/>
          <w:szCs w:val="24"/>
        </w:rPr>
        <w:t xml:space="preserve"> RFA</w:t>
      </w:r>
      <w:r w:rsidRPr="007F21A6">
        <w:rPr>
          <w:rFonts w:ascii="Times New Roman" w:hAnsi="Times New Roman" w:cs="Times New Roman"/>
          <w:sz w:val="24"/>
          <w:szCs w:val="24"/>
        </w:rPr>
        <w:t xml:space="preserve">.  As a forest located in the </w:t>
      </w:r>
      <w:r>
        <w:rPr>
          <w:rFonts w:ascii="Times New Roman" w:hAnsi="Times New Roman" w:cs="Times New Roman"/>
          <w:sz w:val="24"/>
          <w:szCs w:val="24"/>
        </w:rPr>
        <w:t xml:space="preserve">highlands in the </w:t>
      </w:r>
      <w:proofErr w:type="spellStart"/>
      <w:r>
        <w:rPr>
          <w:rFonts w:ascii="Times New Roman" w:hAnsi="Times New Roman" w:cs="Times New Roman"/>
          <w:sz w:val="24"/>
          <w:szCs w:val="24"/>
        </w:rPr>
        <w:t>Mutis</w:t>
      </w:r>
      <w:proofErr w:type="spellEnd"/>
      <w:r>
        <w:rPr>
          <w:rFonts w:ascii="Times New Roman" w:hAnsi="Times New Roman" w:cs="Times New Roman"/>
          <w:sz w:val="24"/>
          <w:szCs w:val="24"/>
        </w:rPr>
        <w:t xml:space="preserve"> Mount</w:t>
      </w:r>
      <w:r w:rsidRPr="007F21A6">
        <w:rPr>
          <w:rFonts w:ascii="Times New Roman" w:hAnsi="Times New Roman" w:cs="Times New Roman"/>
          <w:sz w:val="24"/>
          <w:szCs w:val="24"/>
        </w:rPr>
        <w:t xml:space="preserve">, the MTPF keeps a high potential biodiversity of flora and fauna for ecological, economic, and social life of the people.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"author" : [ { "dropping-particle" : "", "family" : "Njurumana", "given" : "Gerson N", "non-dropping-particle" : "", "parse-names" : false, "suffix" : "" } ], "container-title" : "Jurnal Penelitian Kehutanan Wallacea", "id" : "ITEM-1", "issue" : "1", "issued" : { "date-parts" : [ [ "2016" ] ] }, "page" : "25-36", "title" : "Masyarakat Desa dan Manajemen Biodiversitas Flora pada Sistem Pekarangan di Kabupaten Sumba Tengah (Village Community and Flora Biodiversity Management in Home Garden System at Central of Sumba Regency )", "type" : "article-journal" }, "uris" : [ "http://www.mendeley.com/documents/?uuid=960832d3-dd6b-43ad-b259-29aaaf916418" ] } ], "mendeley" : { "formattedCitation" : "(Njurumana, 2016)", "manualFormatting" : "Njurumana (2016)", "plainTextFormattedCitation" : "(Njurumana, 2016)", "previouslyFormattedCitation" : "(Njurumana, 2016)"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 xml:space="preserve">Njurumana </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2016)</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cites that the dynamic era indicated by the increase of social knowledge places </w:t>
      </w:r>
      <w:r>
        <w:rPr>
          <w:rFonts w:ascii="Times New Roman" w:hAnsi="Times New Roman" w:cs="Times New Roman"/>
          <w:sz w:val="24"/>
          <w:szCs w:val="24"/>
        </w:rPr>
        <w:t>comprehensively</w:t>
      </w:r>
      <w:r w:rsidRPr="007F21A6">
        <w:rPr>
          <w:rFonts w:ascii="Times New Roman" w:hAnsi="Times New Roman" w:cs="Times New Roman"/>
          <w:sz w:val="24"/>
          <w:szCs w:val="24"/>
        </w:rPr>
        <w:t xml:space="preserve"> the religious value of flora biodiversity. Flora biodiversity is a main resource with various potential uses for humans. The needs on its benefits obtained from the </w:t>
      </w:r>
      <w:r>
        <w:rPr>
          <w:rFonts w:ascii="Times New Roman" w:hAnsi="Times New Roman" w:cs="Times New Roman"/>
          <w:sz w:val="24"/>
          <w:szCs w:val="24"/>
        </w:rPr>
        <w:t>MTPF show</w:t>
      </w:r>
      <w:r w:rsidRPr="007F21A6">
        <w:rPr>
          <w:rFonts w:ascii="Times New Roman" w:hAnsi="Times New Roman" w:cs="Times New Roman"/>
          <w:sz w:val="24"/>
          <w:szCs w:val="24"/>
        </w:rPr>
        <w:t xml:space="preserve"> that the needs of firewood </w:t>
      </w:r>
      <w:r>
        <w:rPr>
          <w:rFonts w:ascii="Times New Roman" w:hAnsi="Times New Roman" w:cs="Times New Roman"/>
          <w:sz w:val="24"/>
          <w:szCs w:val="24"/>
        </w:rPr>
        <w:t xml:space="preserve">occur </w:t>
      </w:r>
      <w:r w:rsidRPr="007F21A6">
        <w:rPr>
          <w:rFonts w:ascii="Times New Roman" w:hAnsi="Times New Roman" w:cs="Times New Roman"/>
          <w:sz w:val="24"/>
          <w:szCs w:val="24"/>
        </w:rPr>
        <w:t>weekly, monthly, or yearly</w:t>
      </w:r>
      <w:r>
        <w:rPr>
          <w:rFonts w:ascii="Times New Roman" w:hAnsi="Times New Roman" w:cs="Times New Roman"/>
          <w:sz w:val="24"/>
          <w:szCs w:val="24"/>
        </w:rPr>
        <w:t>;</w:t>
      </w:r>
      <w:r w:rsidRPr="007F21A6">
        <w:rPr>
          <w:rFonts w:ascii="Times New Roman" w:hAnsi="Times New Roman" w:cs="Times New Roman"/>
          <w:sz w:val="24"/>
          <w:szCs w:val="24"/>
        </w:rPr>
        <w:t xml:space="preserve"> while wood carpentry </w:t>
      </w:r>
      <w:r>
        <w:rPr>
          <w:rFonts w:ascii="Times New Roman" w:hAnsi="Times New Roman" w:cs="Times New Roman"/>
          <w:sz w:val="24"/>
          <w:szCs w:val="24"/>
        </w:rPr>
        <w:t xml:space="preserve">occurs in </w:t>
      </w:r>
      <w:r w:rsidRPr="007F21A6">
        <w:rPr>
          <w:rFonts w:ascii="Times New Roman" w:hAnsi="Times New Roman" w:cs="Times New Roman"/>
          <w:sz w:val="24"/>
          <w:szCs w:val="24"/>
        </w:rPr>
        <w:t xml:space="preserve">15 - 20 years for </w:t>
      </w:r>
      <w:r>
        <w:rPr>
          <w:rFonts w:ascii="Times New Roman" w:hAnsi="Times New Roman" w:cs="Times New Roman"/>
          <w:sz w:val="24"/>
          <w:szCs w:val="24"/>
        </w:rPr>
        <w:t xml:space="preserve">rebuilding </w:t>
      </w:r>
      <w:r w:rsidRPr="007F21A6">
        <w:rPr>
          <w:rFonts w:ascii="Times New Roman" w:hAnsi="Times New Roman" w:cs="Times New Roman"/>
          <w:sz w:val="24"/>
          <w:szCs w:val="24"/>
        </w:rPr>
        <w:t>damaged houses</w:t>
      </w:r>
      <w:r>
        <w:rPr>
          <w:rFonts w:ascii="Times New Roman" w:hAnsi="Times New Roman" w:cs="Times New Roman"/>
          <w:sz w:val="24"/>
          <w:szCs w:val="24"/>
        </w:rPr>
        <w:t xml:space="preserve">, </w:t>
      </w:r>
      <w:r w:rsidRPr="007F21A6">
        <w:rPr>
          <w:rFonts w:ascii="Times New Roman" w:hAnsi="Times New Roman" w:cs="Times New Roman"/>
          <w:sz w:val="24"/>
          <w:szCs w:val="24"/>
        </w:rPr>
        <w:t>even building new houses.</w:t>
      </w:r>
    </w:p>
    <w:p w14:paraId="7984F5EA" w14:textId="4F0C22F4" w:rsidR="00930392" w:rsidRDefault="00CA05D0" w:rsidP="00E24A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w:t>
      </w:r>
      <w:r w:rsidRPr="007F21A6">
        <w:rPr>
          <w:rFonts w:ascii="Times New Roman" w:hAnsi="Times New Roman" w:cs="Times New Roman"/>
          <w:sz w:val="24"/>
          <w:szCs w:val="24"/>
        </w:rPr>
        <w:t>or rural community</w:t>
      </w:r>
      <w:r>
        <w:rPr>
          <w:rFonts w:ascii="Times New Roman" w:hAnsi="Times New Roman" w:cs="Times New Roman"/>
          <w:sz w:val="24"/>
          <w:szCs w:val="24"/>
        </w:rPr>
        <w:t>,</w:t>
      </w:r>
      <w:r w:rsidRPr="007F21A6">
        <w:rPr>
          <w:rFonts w:ascii="Times New Roman" w:hAnsi="Times New Roman" w:cs="Times New Roman"/>
          <w:sz w:val="24"/>
          <w:szCs w:val="24"/>
        </w:rPr>
        <w:t xml:space="preserve"> </w:t>
      </w:r>
      <w:r>
        <w:rPr>
          <w:rFonts w:ascii="Times New Roman" w:hAnsi="Times New Roman" w:cs="Times New Roman"/>
          <w:sz w:val="24"/>
          <w:szCs w:val="24"/>
        </w:rPr>
        <w:t>f</w:t>
      </w:r>
      <w:r w:rsidRPr="007F21A6">
        <w:rPr>
          <w:rFonts w:ascii="Times New Roman" w:hAnsi="Times New Roman" w:cs="Times New Roman"/>
          <w:sz w:val="24"/>
          <w:szCs w:val="24"/>
        </w:rPr>
        <w:t xml:space="preserve">irewood and wood carpentry play an important role </w:t>
      </w:r>
      <w:r>
        <w:rPr>
          <w:rFonts w:ascii="Times New Roman" w:hAnsi="Times New Roman" w:cs="Times New Roman"/>
          <w:sz w:val="24"/>
          <w:szCs w:val="24"/>
        </w:rPr>
        <w:t xml:space="preserve">to </w:t>
      </w:r>
      <w:r w:rsidRPr="007F21A6">
        <w:rPr>
          <w:rFonts w:ascii="Times New Roman" w:hAnsi="Times New Roman" w:cs="Times New Roman"/>
          <w:sz w:val="24"/>
          <w:szCs w:val="24"/>
        </w:rPr>
        <w:t>facilitat</w:t>
      </w:r>
      <w:r>
        <w:rPr>
          <w:rFonts w:ascii="Times New Roman" w:hAnsi="Times New Roman" w:cs="Times New Roman"/>
          <w:sz w:val="24"/>
          <w:szCs w:val="24"/>
        </w:rPr>
        <w:t xml:space="preserve">e </w:t>
      </w:r>
      <w:r w:rsidRPr="007F21A6">
        <w:rPr>
          <w:rFonts w:ascii="Times New Roman" w:hAnsi="Times New Roman" w:cs="Times New Roman"/>
          <w:sz w:val="24"/>
          <w:szCs w:val="24"/>
        </w:rPr>
        <w:t>household energy needs</w:t>
      </w:r>
      <w:r>
        <w:rPr>
          <w:rFonts w:ascii="Times New Roman" w:hAnsi="Times New Roman" w:cs="Times New Roman"/>
          <w:sz w:val="24"/>
          <w:szCs w:val="24"/>
        </w:rPr>
        <w:t xml:space="preserve"> for </w:t>
      </w:r>
      <w:r w:rsidRPr="007F21A6">
        <w:rPr>
          <w:rFonts w:ascii="Times New Roman" w:hAnsi="Times New Roman" w:cs="Times New Roman"/>
          <w:sz w:val="24"/>
          <w:szCs w:val="24"/>
        </w:rPr>
        <w:t>cooking and warming the body when waking up in the morning</w:t>
      </w:r>
      <w:r>
        <w:rPr>
          <w:rFonts w:ascii="Times New Roman" w:hAnsi="Times New Roman" w:cs="Times New Roman"/>
          <w:sz w:val="24"/>
          <w:szCs w:val="24"/>
        </w:rPr>
        <w:t xml:space="preserve">, also </w:t>
      </w:r>
      <w:r w:rsidRPr="007F21A6">
        <w:rPr>
          <w:rFonts w:ascii="Times New Roman" w:hAnsi="Times New Roman" w:cs="Times New Roman"/>
          <w:sz w:val="24"/>
          <w:szCs w:val="24"/>
        </w:rPr>
        <w:t xml:space="preserve">building houses.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"author" : [ { "dropping-particle" : "", "family" : "FAO", "given" : "", "non-dropping-particle" : "", "parse-names" : false, "suffix" : "" } ], "id" : "ITEM-1", "issued" : { "date-parts" : [ [ "2010" ] ] }, "title" : "What woodfuels can do to mitigate climate change. Food And Agriculture Organization Of The United Nations Rome, 2010", "type" : "book" }, "uris" : [ "http://www.mendeley.com/documents/?uuid=8867174c-e982-4edf-98ae-1cbab8699be5" ] } ], "mendeley" : { "formattedCitation" : "(FAO, 2010)", "manualFormatting" : "FAO (2010)", "plainTextFormattedCitation" : "(FAO, 2010)", "previouslyFormattedCitation" : "(FAO, 2010)"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FAO</w:t>
      </w:r>
      <w:r w:rsidR="00C325DF">
        <w:rPr>
          <w:rFonts w:ascii="Times New Roman" w:hAnsi="Times New Roman" w:cs="Times New Roman"/>
          <w:noProof/>
          <w:sz w:val="24"/>
          <w:szCs w:val="24"/>
        </w:rPr>
        <w:t xml:space="preserve"> (</w:t>
      </w:r>
      <w:r w:rsidR="00C325DF" w:rsidRPr="00C325DF">
        <w:rPr>
          <w:rFonts w:ascii="Times New Roman" w:hAnsi="Times New Roman" w:cs="Times New Roman"/>
          <w:noProof/>
          <w:sz w:val="24"/>
          <w:szCs w:val="24"/>
        </w:rPr>
        <w:t>2010)</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draws that as the oldest resource</w:t>
      </w:r>
      <w:r>
        <w:rPr>
          <w:rFonts w:ascii="Times New Roman" w:hAnsi="Times New Roman" w:cs="Times New Roman"/>
          <w:sz w:val="24"/>
          <w:szCs w:val="24"/>
        </w:rPr>
        <w:t>s</w:t>
      </w:r>
      <w:r w:rsidRPr="007F21A6">
        <w:rPr>
          <w:rFonts w:ascii="Times New Roman" w:hAnsi="Times New Roman" w:cs="Times New Roman"/>
          <w:sz w:val="24"/>
          <w:szCs w:val="24"/>
        </w:rPr>
        <w:t xml:space="preserve">, firewood is used by more than two billion people in </w:t>
      </w:r>
      <w:r>
        <w:rPr>
          <w:rFonts w:ascii="Times New Roman" w:hAnsi="Times New Roman" w:cs="Times New Roman"/>
          <w:sz w:val="24"/>
          <w:szCs w:val="24"/>
        </w:rPr>
        <w:t xml:space="preserve">the </w:t>
      </w:r>
      <w:r w:rsidRPr="007F21A6">
        <w:rPr>
          <w:rFonts w:ascii="Times New Roman" w:hAnsi="Times New Roman" w:cs="Times New Roman"/>
          <w:sz w:val="24"/>
          <w:szCs w:val="24"/>
        </w:rPr>
        <w:t xml:space="preserve">developing countries for cooking and heating.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"author" : [ { "dropping-particle" : "", "family" : "Nuryanti", "given" : "S.S.Herdinie", "non-dropping-particle" : "", "parse-names" : false, "suffix" : "" } ], "container-title" : "Seminar Nasioanl III SDM Teknologi Nuklir Yogyakarta, 21-22 November 2007 ISSN 1978-0176", "id" : "ITEM-1", "issue" : "November", "issued" : { "date-parts" : [ [ "2007" ] ] }, "page" : "21-22", "title" : "Analisis karakteristik konsumsi energi pada sektor rumah tangga di indonesia", "type" : "article-journal" }, "uris" : [ "http://www.mendeley.com/documents/?uuid=ddd5a6c3-89aa-4878-a164-92a009393a74" ] } ], "mendeley" : { "formattedCitation" : "(Nuryanti, 2007)", "manualFormatting" : "Nuryanti and Herdinie (2007)", "plainTextFormattedCitation" : "(Nuryanti, 2007)", "previouslyFormattedCitation" : "(Nuryanti, 2007)"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Nuryanti</w:t>
      </w:r>
      <w:r w:rsidR="00C325DF">
        <w:rPr>
          <w:rFonts w:ascii="Times New Roman" w:hAnsi="Times New Roman" w:cs="Times New Roman"/>
          <w:noProof/>
          <w:sz w:val="24"/>
          <w:szCs w:val="24"/>
        </w:rPr>
        <w:t xml:space="preserve"> and Herdinie</w:t>
      </w:r>
      <w:r w:rsidR="00C325DF" w:rsidRPr="00C325DF">
        <w:rPr>
          <w:rFonts w:ascii="Times New Roman" w:hAnsi="Times New Roman" w:cs="Times New Roman"/>
          <w:noProof/>
          <w:sz w:val="24"/>
          <w:szCs w:val="24"/>
        </w:rPr>
        <w:t xml:space="preserve"> </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2007)</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state that energy plays </w:t>
      </w:r>
      <w:r>
        <w:rPr>
          <w:rFonts w:ascii="Times New Roman" w:hAnsi="Times New Roman" w:cs="Times New Roman"/>
          <w:sz w:val="24"/>
          <w:szCs w:val="24"/>
        </w:rPr>
        <w:t xml:space="preserve">an </w:t>
      </w:r>
      <w:r w:rsidRPr="007F21A6">
        <w:rPr>
          <w:rFonts w:ascii="Times New Roman" w:hAnsi="Times New Roman" w:cs="Times New Roman"/>
          <w:sz w:val="24"/>
          <w:szCs w:val="24"/>
        </w:rPr>
        <w:t xml:space="preserve">important role for people's lives since energy </w:t>
      </w:r>
      <w:r>
        <w:rPr>
          <w:rFonts w:ascii="Times New Roman" w:hAnsi="Times New Roman" w:cs="Times New Roman"/>
          <w:sz w:val="24"/>
          <w:szCs w:val="24"/>
        </w:rPr>
        <w:t xml:space="preserve">is to indicate developmental and economic </w:t>
      </w:r>
      <w:r w:rsidRPr="007F21A6">
        <w:rPr>
          <w:rFonts w:ascii="Times New Roman" w:hAnsi="Times New Roman" w:cs="Times New Roman"/>
          <w:sz w:val="24"/>
          <w:szCs w:val="24"/>
        </w:rPr>
        <w:t xml:space="preserve">growth. Energy sector cannot be separated from </w:t>
      </w:r>
      <w:r>
        <w:rPr>
          <w:rFonts w:ascii="Times New Roman" w:hAnsi="Times New Roman" w:cs="Times New Roman"/>
          <w:sz w:val="24"/>
          <w:szCs w:val="24"/>
        </w:rPr>
        <w:t xml:space="preserve">every </w:t>
      </w:r>
      <w:r w:rsidRPr="007F21A6">
        <w:rPr>
          <w:rFonts w:ascii="Times New Roman" w:hAnsi="Times New Roman" w:cs="Times New Roman"/>
          <w:sz w:val="24"/>
          <w:szCs w:val="24"/>
        </w:rPr>
        <w:t xml:space="preserve">sectors of life (industry, household, transportation, services, etc.). In household sector, energy functions </w:t>
      </w:r>
      <w:r>
        <w:rPr>
          <w:rFonts w:ascii="Times New Roman" w:hAnsi="Times New Roman" w:cs="Times New Roman"/>
          <w:sz w:val="24"/>
          <w:szCs w:val="24"/>
        </w:rPr>
        <w:t xml:space="preserve">to </w:t>
      </w:r>
      <w:r w:rsidRPr="007F21A6">
        <w:rPr>
          <w:rFonts w:ascii="Times New Roman" w:hAnsi="Times New Roman" w:cs="Times New Roman"/>
          <w:sz w:val="24"/>
          <w:szCs w:val="24"/>
        </w:rPr>
        <w:t>lighting, cooking, heating</w:t>
      </w:r>
      <w:r>
        <w:rPr>
          <w:rFonts w:ascii="Times New Roman" w:hAnsi="Times New Roman" w:cs="Times New Roman"/>
          <w:sz w:val="24"/>
          <w:szCs w:val="24"/>
        </w:rPr>
        <w:t>,</w:t>
      </w:r>
      <w:r w:rsidRPr="007F21A6">
        <w:rPr>
          <w:rFonts w:ascii="Times New Roman" w:hAnsi="Times New Roman" w:cs="Times New Roman"/>
          <w:sz w:val="24"/>
          <w:szCs w:val="24"/>
        </w:rPr>
        <w:t xml:space="preserve"> and air conditioning as well as various other household activities.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"10.3390/land3031137", "abstract" : "In many Sub-Saharan African countries, fuelwood collection is among the most important drivers of deforestation and particularly forest degradation. In a detailed field study in the Kafa region of southern Ethiopia, we assessed the potential of efficient cooking stoves to mitigate the negative impacts of fuelwood harvesting on forests. Eleven thousand improved cooking stoves (ICS), specifically designed for baking Ethiopia\u2019s staple food injera, referred to locally as \u201cMirt\u201d stoves, have been distributed here. We found a high acceptance rate of the stove. One hundred forty interviews, including users and non-users of the ICS, revealed fuelwood savings of nearly 40% in injera preparation compared to the traditional three-stone fire, leading to a total annual savings of 1.28 tons of fuelwood per household. Considering the approximated share of fuelwood from unsustainable sources, these savings translate to 11,800 tons of CO2 saved for 11,156 disseminated ICS, corresponding to the amount of carbon stored in over 30 ha of local forest. We further found that stove efficiency increased with longer injera baking sessions, which shows a way of optimizing fuelwood savings by adapted usage of ICS. Our study confirms that efficient cooking stoves, if well adapted to the local cooking habits, can make a significant contribution to the conservation of forests and the avoidance of carbon emission from forest clearing and degradation.", "author" : [ { "dropping-particle" : "", "family" : "Dresen", "given" : "Elisabeth", "non-dropping-particle" : "", "parse-names" : false, "suffix" : "" }, { "dropping-particle" : "", "family" : "Devries", "given" : "Ben", "non-dropping-particle" : "", "parse-names" : false, "suffix" : "" }, { "dropping-particle" : "", "family" : "Herold", "given" : "Martin", "non-dropping-particle" : "", "parse-names" : false, "suffix" : "" }, { "dropping-particle" : "", "family" : "Verchot", "given" : "Louis", "non-dropping-particle" : "", "parse-names" : false, "suffix" : "" }, { "dropping-particle" : "", "family" : "M\u00fcller", "given" : "Robert", "non-dropping-particle" : "", "parse-names" : false, "suffix" : "" } ], "container-title" : "Land", "id" : "ITEM-1", "issued" : { "date-parts" : [ [ "2014" ] ] }, "page" : "1137-1157", "title" : "Fuelwood Savings and Carbon Emission Reductions by the Use of Improved Cooking Stoves in an Afromontane Forest, Ethiopia", "type" : "article-journal" }, "uris" : [ "http://www.mendeley.com/documents/?uuid=effeea6e-370b-44a9-8a02-2a180697e0ec" ] } ], "mendeley" : { "formattedCitation" : "(Dresen &lt;i&gt;et al.&lt;/i&gt;, 2014)", "manualFormatting" : "Dresen et al.,(2014)", "plainTextFormattedCitation" : "(Dresen et al., 2014)", "previouslyFormattedCitation" : "(Dresen &lt;i&gt;et al.&lt;/i&gt;, 2014)"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 xml:space="preserve">Dresen </w:t>
      </w:r>
      <w:r w:rsidR="00C325DF" w:rsidRPr="00C325DF">
        <w:rPr>
          <w:rFonts w:ascii="Times New Roman" w:hAnsi="Times New Roman" w:cs="Times New Roman"/>
          <w:i/>
          <w:noProof/>
          <w:sz w:val="24"/>
          <w:szCs w:val="24"/>
        </w:rPr>
        <w:t>et al.</w:t>
      </w:r>
      <w:r w:rsidR="00C325DF" w:rsidRPr="00C325DF">
        <w:rPr>
          <w:rFonts w:ascii="Times New Roman" w:hAnsi="Times New Roman" w:cs="Times New Roman"/>
          <w:noProof/>
          <w:sz w:val="24"/>
          <w:szCs w:val="24"/>
        </w:rPr>
        <w:t>,</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2014)</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arg</w:t>
      </w:r>
      <w:r>
        <w:rPr>
          <w:rFonts w:ascii="Times New Roman" w:hAnsi="Times New Roman" w:cs="Times New Roman"/>
          <w:sz w:val="24"/>
          <w:szCs w:val="24"/>
        </w:rPr>
        <w:t>ue</w:t>
      </w:r>
      <w:r w:rsidRPr="007F21A6">
        <w:rPr>
          <w:rFonts w:ascii="Times New Roman" w:hAnsi="Times New Roman" w:cs="Times New Roman"/>
          <w:sz w:val="24"/>
          <w:szCs w:val="24"/>
        </w:rPr>
        <w:t xml:space="preserve"> that energy produced by firewood is </w:t>
      </w:r>
      <w:r>
        <w:rPr>
          <w:rFonts w:ascii="Times New Roman" w:hAnsi="Times New Roman" w:cs="Times New Roman"/>
          <w:sz w:val="24"/>
          <w:szCs w:val="24"/>
        </w:rPr>
        <w:t xml:space="preserve">necessary </w:t>
      </w:r>
      <w:r w:rsidRPr="007F21A6">
        <w:rPr>
          <w:rFonts w:ascii="Times New Roman" w:hAnsi="Times New Roman" w:cs="Times New Roman"/>
          <w:sz w:val="24"/>
          <w:szCs w:val="24"/>
        </w:rPr>
        <w:t xml:space="preserve">to maintain people's livelihoods. Firewood is the most important product of local forests for rural communities in developing regions and scarcity of firewood creates serious problems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"10.1017/S1355770X0700397X", "author" : [ { "dropping-particle" : "", "family" : "Cooke", "given" : "Priscilla", "non-dropping-particle" : "", "parse-names" : false, "suffix" : "" }, { "dropping-particle" : "", "family" : "K\u00f6hlin", "given" : "Gunnar", "non-dropping-particle" : "", "parse-names" : false, "suffix" : "" }, { "dropping-particle" : "", "family" : "Hyde", "given" : "William F", "non-dropping-particle" : "", "parse-names" : false, "suffix" : "" } ], "container-title" : "Environment and Development Development Economics", "id" : "ITEM-1", "issue" : "01", "issued" : { "date-parts" : [ [ "2008" ] ] }, "page" : "pp 103-135", "title" : "Fuelwood , forests and community management \u2013 evidence from household studies", "type" : "article-journal", "volume" : "Volume 13," }, "uris" : [ "http://www.mendeley.com/documents/?uuid=28afd13e-d088-455d-a4d1-83ea2187a86f" ] } ], "mendeley" : { "formattedCitation" : "(Cooke, K\u00f6hlin and Hyde, 2008)", "manualFormatting" : "(Cooke et.al., 2008 ; ", "plainTextFormattedCitation" : "(Cooke, K\u00f6hlin and Hyde, 2008)", "previouslyFormattedCitation" : "(Cooke, K\u00f6hlin and Hyde, 2008)"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(Cooke</w:t>
      </w:r>
      <w:r w:rsidR="00C325DF">
        <w:rPr>
          <w:rFonts w:ascii="Times New Roman" w:hAnsi="Times New Roman" w:cs="Times New Roman"/>
          <w:noProof/>
          <w:sz w:val="24"/>
          <w:szCs w:val="24"/>
        </w:rPr>
        <w:t xml:space="preserve"> </w:t>
      </w:r>
      <w:r w:rsidR="00C325DF">
        <w:rPr>
          <w:rFonts w:ascii="Times New Roman" w:hAnsi="Times New Roman" w:cs="Times New Roman"/>
          <w:i/>
          <w:noProof/>
          <w:sz w:val="24"/>
          <w:szCs w:val="24"/>
        </w:rPr>
        <w:t>et.al.,</w:t>
      </w:r>
      <w:r w:rsidR="00C325DF" w:rsidRPr="00C325DF">
        <w:rPr>
          <w:rFonts w:ascii="Times New Roman" w:hAnsi="Times New Roman" w:cs="Times New Roman"/>
          <w:noProof/>
          <w:sz w:val="24"/>
          <w:szCs w:val="24"/>
        </w:rPr>
        <w:t xml:space="preserve"> 2008</w:t>
      </w:r>
      <w:r w:rsidR="00C325DF">
        <w:rPr>
          <w:rFonts w:ascii="Times New Roman" w:hAnsi="Times New Roman" w:cs="Times New Roman"/>
          <w:noProof/>
          <w:sz w:val="24"/>
          <w:szCs w:val="24"/>
        </w:rPr>
        <w:t xml:space="preserve"> ; </w:t>
      </w:r>
      <w:r w:rsidR="00C325DF">
        <w:rPr>
          <w:rFonts w:ascii="Times New Roman" w:hAnsi="Times New Roman" w:cs="Times New Roman"/>
          <w:sz w:val="24"/>
          <w:szCs w:val="24"/>
        </w:rPr>
        <w:fldChar w:fldCharType="end"/>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"10.1016/j.esd.2016.04.002", "ISSN" : "0973-0826", "author" : [ { "dropping-particle" : "", "family" : "Timko", "given" : "Joleen A", "non-dropping-particle" : "", "parse-names" : false, "suffix" : "" }, { "dropping-particle" : "", "family" : "Kozak", "given" : "Robert A", "non-dropping-particle" : "", "parse-names" : false, "suffix" : "" } ], "container-title" : "Energy for Sustainable Development", "id" : "ITEM-1", "issued" : { "date-parts" : [ [ "2016" ] ] }, "page" : "53-60", "publisher" : "International Energy Initiative", "title" : "Energy for Sustainable Development The in fl uence of an improved fi rewood cookstove , Chitetzo mbaula , on tree species preference in Malawi", "type" : "article-journal", "volume" : "33" }, "uris" : [ "http://www.mendeley.com/documents/?uuid=1c0c1f88-b515-4ab0-a2af-8781eddba5b8" ] } ], "mendeley" : { "formattedCitation" : "(Timko and Kozak, 2016)", "manualFormatting" : "Timko and Kozak, 2016)", "plainTextFormattedCitation" : "(Timko and Kozak, 2016)", "previouslyFormattedCitation" : "(Timko and Kozak, 2016)"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Timko and Kozak, 2016)</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Furthermore,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"10.1016/j.worlddev.2005.08.008", "author" : [ { "dropping-particle" : "", "family" : "Arnold", "given" : "J E Michael", "non-dropping-particle" : "", "parse-names" : false, "suffix" : "" }, { "dropping-particle" : "", "family" : "Ko", "given" : "Gunnar", "non-dropping-particle" : "", "parse-names" : false, "suffix" : "" }, { "dropping-particle" : "", "family" : "Persson", "given" : "Reidar", "non-dropping-particle" : "", "parse-names" : false, "suffix" : "" } ], "id" : "ITEM-1", "issue" : "3", "issued" : { "date-parts" : [ [ "2006" ] ] }, "page" : "596-611", "title" : "Woodfuels , Livelihoods , and Policy Interventions : Changing Perspectives", "type" : "article-journal", "volume" : "34" }, "uris" : [ "http://www.mendeley.com/documents/?uuid=13efece6-cdc4-4548-9741-08144f41bc61" ] } ], "mendeley" : { "formattedCitation" : "(Arnold, Ko and Persson, 2006)", "manualFormatting" : "Arnold et. al., (2006)", "plainTextFormattedCitation" : "(Arnold, Ko and Persson, 2006)", "previouslyFormattedCitation" : "(Arnold, Ko and Persson, 2006)"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Arnold</w:t>
      </w:r>
      <w:r w:rsidR="00C325DF">
        <w:rPr>
          <w:rFonts w:ascii="Times New Roman" w:hAnsi="Times New Roman" w:cs="Times New Roman"/>
          <w:noProof/>
          <w:sz w:val="24"/>
          <w:szCs w:val="24"/>
        </w:rPr>
        <w:t xml:space="preserve"> </w:t>
      </w:r>
      <w:r w:rsidR="00C325DF" w:rsidRPr="00C325DF">
        <w:rPr>
          <w:rFonts w:ascii="Times New Roman" w:hAnsi="Times New Roman" w:cs="Times New Roman"/>
          <w:i/>
          <w:noProof/>
          <w:sz w:val="24"/>
          <w:szCs w:val="24"/>
        </w:rPr>
        <w:t>et</w:t>
      </w:r>
      <w:r w:rsidR="00C325DF">
        <w:rPr>
          <w:rFonts w:ascii="Times New Roman" w:hAnsi="Times New Roman" w:cs="Times New Roman"/>
          <w:i/>
          <w:noProof/>
          <w:sz w:val="24"/>
          <w:szCs w:val="24"/>
        </w:rPr>
        <w:t>.</w:t>
      </w:r>
      <w:r w:rsidR="00C325DF" w:rsidRPr="00C325DF">
        <w:rPr>
          <w:rFonts w:ascii="Times New Roman" w:hAnsi="Times New Roman" w:cs="Times New Roman"/>
          <w:i/>
          <w:noProof/>
          <w:sz w:val="24"/>
          <w:szCs w:val="24"/>
        </w:rPr>
        <w:t xml:space="preserve"> al.</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 xml:space="preserve"> </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2006)</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assert that the use of firewood in many developing countries occurs in rural areas, while ebony is used in urban areas. </w:t>
      </w:r>
      <w:r w:rsidR="00C325DF">
        <w:rPr>
          <w:rFonts w:ascii="Times New Roman" w:hAnsi="Times New Roman" w:cs="Times New Roman"/>
          <w:sz w:val="24"/>
          <w:szCs w:val="24"/>
        </w:rPr>
        <w:fldChar w:fldCharType="begin" w:fldLock="1"/>
      </w:r>
      <w:r w:rsidR="00C325DF">
        <w:rPr>
          <w:rFonts w:ascii="Times New Roman" w:hAnsi="Times New Roman" w:cs="Times New Roman"/>
          <w:sz w:val="24"/>
          <w:szCs w:val="24"/>
        </w:rPr>
        <w:instrText>ADDIN CSL_CITATION { "citationItems" : [ { "id" : "ITEM-1", "itemData" : { "DOI" : "10.1016/j.biombioe.2004.01.005", "author" : [ { "dropping-particle" : "", "family" : "Brouwer", "given" : "Roland", "non-dropping-particle" : "", "parse-names" : false, "suffix" : "" }, { "dropping-particle" : "", "family" : "Falc", "given" : "Paulo", "non-dropping-particle" : "", "parse-names" : false, "suffix" : "" } ], "id" : "ITEM-1", "issued" : { "date-parts" : [ [ "2004" ] ] }, "page" : "233-245", "title" : "Wood fuel consumption in Maputo , Mozambique", "type" : "article-journal", "volume" : "27" }, "uris" : [ "http://www.mendeley.com/documents/?uuid=69363ccd-6052-4e04-8535-95c847f3cc21" ] } ], "mendeley" : { "formattedCitation" : "(Brouwer and Falc, 2004)", "manualFormatting" : "Brouwer and Falcao, (2004)", "plainTextFormattedCitation" : "(Brouwer and Falc, 2004)", "previouslyFormattedCitation" : "(Brouwer and Falc, 2004)" }, "properties" : { "noteIndex" : 0 }, "schema" : "https://github.com/citation-style-language/schema/raw/master/csl-citation.json" }</w:instrText>
      </w:r>
      <w:r w:rsidR="00C325DF">
        <w:rPr>
          <w:rFonts w:ascii="Times New Roman" w:hAnsi="Times New Roman" w:cs="Times New Roman"/>
          <w:sz w:val="24"/>
          <w:szCs w:val="24"/>
        </w:rPr>
        <w:fldChar w:fldCharType="separate"/>
      </w:r>
      <w:r w:rsidR="00C325DF" w:rsidRPr="00C325DF">
        <w:rPr>
          <w:rFonts w:ascii="Times New Roman" w:hAnsi="Times New Roman" w:cs="Times New Roman"/>
          <w:noProof/>
          <w:sz w:val="24"/>
          <w:szCs w:val="24"/>
        </w:rPr>
        <w:t>Brouwer and Falc</w:t>
      </w:r>
      <w:r w:rsidR="00C325DF">
        <w:rPr>
          <w:rFonts w:ascii="Times New Roman" w:hAnsi="Times New Roman" w:cs="Times New Roman"/>
          <w:noProof/>
          <w:sz w:val="24"/>
          <w:szCs w:val="24"/>
        </w:rPr>
        <w:t>ao</w:t>
      </w:r>
      <w:r w:rsidR="00C325DF" w:rsidRPr="00C325DF">
        <w:rPr>
          <w:rFonts w:ascii="Times New Roman" w:hAnsi="Times New Roman" w:cs="Times New Roman"/>
          <w:noProof/>
          <w:sz w:val="24"/>
          <w:szCs w:val="24"/>
        </w:rPr>
        <w:t xml:space="preserve">, </w:t>
      </w:r>
      <w:r w:rsidR="00C325DF">
        <w:rPr>
          <w:rFonts w:ascii="Times New Roman" w:hAnsi="Times New Roman" w:cs="Times New Roman"/>
          <w:noProof/>
          <w:sz w:val="24"/>
          <w:szCs w:val="24"/>
        </w:rPr>
        <w:t>(</w:t>
      </w:r>
      <w:r w:rsidR="00C325DF" w:rsidRPr="00C325DF">
        <w:rPr>
          <w:rFonts w:ascii="Times New Roman" w:hAnsi="Times New Roman" w:cs="Times New Roman"/>
          <w:noProof/>
          <w:sz w:val="24"/>
          <w:szCs w:val="24"/>
        </w:rPr>
        <w:t>2004)</w:t>
      </w:r>
      <w:r w:rsidR="00C325DF">
        <w:rPr>
          <w:rFonts w:ascii="Times New Roman" w:hAnsi="Times New Roman" w:cs="Times New Roman"/>
          <w:sz w:val="24"/>
          <w:szCs w:val="24"/>
        </w:rPr>
        <w:fldChar w:fldCharType="end"/>
      </w:r>
      <w:r w:rsidRPr="007F21A6">
        <w:rPr>
          <w:rFonts w:ascii="Times New Roman" w:hAnsi="Times New Roman" w:cs="Times New Roman"/>
          <w:sz w:val="24"/>
          <w:szCs w:val="24"/>
        </w:rPr>
        <w:t xml:space="preserve"> explain that people in Mozambique city (Maputo) fulfill energy needs depending on firewood.</w:t>
      </w:r>
    </w:p>
    <w:p w14:paraId="20194B31" w14:textId="7591E82D" w:rsidR="00CA05D0" w:rsidRPr="007F21A6"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For people living around the MTPF, the choice to get firewood and woodworking is from forests rather than gardens. Gardens owned by people around the </w:t>
      </w:r>
      <w:r>
        <w:rPr>
          <w:rFonts w:ascii="Times New Roman" w:hAnsi="Times New Roman" w:cs="Times New Roman"/>
          <w:sz w:val="24"/>
          <w:szCs w:val="24"/>
        </w:rPr>
        <w:t xml:space="preserve">MTPF </w:t>
      </w:r>
      <w:r w:rsidRPr="007F21A6">
        <w:rPr>
          <w:rFonts w:ascii="Times New Roman" w:hAnsi="Times New Roman" w:cs="Times New Roman"/>
          <w:sz w:val="24"/>
          <w:szCs w:val="24"/>
        </w:rPr>
        <w:t xml:space="preserve">are dominantly used to cultivate crops, </w:t>
      </w:r>
      <w:r w:rsidRPr="007F21A6">
        <w:rPr>
          <w:rFonts w:ascii="Times New Roman" w:hAnsi="Times New Roman" w:cs="Times New Roman"/>
          <w:sz w:val="24"/>
          <w:szCs w:val="24"/>
        </w:rPr>
        <w:lastRenderedPageBreak/>
        <w:t xml:space="preserve">horticulture, and plantations. Few gardens provide firewood and wood </w:t>
      </w:r>
      <w:r>
        <w:rPr>
          <w:rFonts w:ascii="Times New Roman" w:hAnsi="Times New Roman" w:cs="Times New Roman"/>
          <w:sz w:val="24"/>
          <w:szCs w:val="24"/>
        </w:rPr>
        <w:t>working</w:t>
      </w:r>
      <w:r w:rsidRPr="007F21A6">
        <w:rPr>
          <w:rFonts w:ascii="Times New Roman" w:hAnsi="Times New Roman" w:cs="Times New Roman"/>
          <w:sz w:val="24"/>
          <w:szCs w:val="24"/>
        </w:rPr>
        <w:t xml:space="preserve">. Periodically, household needs on firewood and wood carpentry for rural community, in particular for those who are living around the MTPF, cannot be exactly </w:t>
      </w:r>
      <w:r>
        <w:rPr>
          <w:rFonts w:ascii="Times New Roman" w:hAnsi="Times New Roman" w:cs="Times New Roman"/>
          <w:sz w:val="24"/>
          <w:szCs w:val="24"/>
        </w:rPr>
        <w:t>predicted</w:t>
      </w:r>
      <w:r w:rsidRPr="007F21A6">
        <w:rPr>
          <w:rFonts w:ascii="Times New Roman" w:hAnsi="Times New Roman" w:cs="Times New Roman"/>
          <w:sz w:val="24"/>
          <w:szCs w:val="24"/>
        </w:rPr>
        <w:t>. So, this paper is intended to explore the contribution of the MTPF with its available potential resources on firewood and wood carpentry needs for people</w:t>
      </w:r>
      <w:bookmarkEnd w:id="4"/>
      <w:r w:rsidRPr="007F21A6">
        <w:rPr>
          <w:rFonts w:ascii="Times New Roman" w:hAnsi="Times New Roman" w:cs="Times New Roman"/>
          <w:sz w:val="24"/>
          <w:szCs w:val="24"/>
        </w:rPr>
        <w:t>.</w:t>
      </w:r>
    </w:p>
    <w:p w14:paraId="44B743DD" w14:textId="77777777" w:rsidR="00CA05D0" w:rsidRPr="007F21A6" w:rsidRDefault="00CA05D0" w:rsidP="00E24A3E">
      <w:pPr>
        <w:spacing w:after="0" w:line="480" w:lineRule="auto"/>
        <w:jc w:val="both"/>
        <w:rPr>
          <w:rFonts w:ascii="Times New Roman" w:hAnsi="Times New Roman" w:cs="Times New Roman"/>
          <w:b/>
          <w:sz w:val="24"/>
          <w:szCs w:val="24"/>
        </w:rPr>
      </w:pPr>
      <w:bookmarkStart w:id="5" w:name="_Hlk525070134"/>
      <w:r w:rsidRPr="007F21A6">
        <w:rPr>
          <w:rFonts w:ascii="Times New Roman" w:hAnsi="Times New Roman" w:cs="Times New Roman"/>
          <w:b/>
          <w:sz w:val="24"/>
          <w:szCs w:val="24"/>
        </w:rPr>
        <w:t>Methods</w:t>
      </w:r>
    </w:p>
    <w:p w14:paraId="45B353FF" w14:textId="77777777" w:rsidR="00CA05D0" w:rsidRPr="007F21A6"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 xml:space="preserve">Place of the Study </w:t>
      </w:r>
    </w:p>
    <w:p w14:paraId="0BAA27E5" w14:textId="32A0EF55" w:rsidR="00CA05D0" w:rsidRDefault="00CA05D0" w:rsidP="00E24A3E">
      <w:pPr>
        <w:spacing w:after="0" w:line="480" w:lineRule="auto"/>
        <w:ind w:firstLine="378"/>
        <w:jc w:val="both"/>
        <w:rPr>
          <w:rFonts w:ascii="Times New Roman" w:hAnsi="Times New Roman" w:cs="Times New Roman"/>
          <w:sz w:val="24"/>
          <w:szCs w:val="24"/>
        </w:rPr>
      </w:pPr>
      <w:r w:rsidRPr="007F21A6">
        <w:rPr>
          <w:rFonts w:ascii="Times New Roman" w:hAnsi="Times New Roman" w:cs="Times New Roman"/>
          <w:sz w:val="24"/>
          <w:szCs w:val="24"/>
        </w:rPr>
        <w:t xml:space="preserve">The study was conducted in 9 (nine) villages around the </w:t>
      </w:r>
      <w:r>
        <w:rPr>
          <w:rFonts w:ascii="Times New Roman" w:hAnsi="Times New Roman" w:cs="Times New Roman"/>
          <w:sz w:val="24"/>
          <w:szCs w:val="24"/>
        </w:rPr>
        <w:t xml:space="preserve">FMU of the </w:t>
      </w:r>
      <w:r w:rsidRPr="007F21A6">
        <w:rPr>
          <w:rFonts w:ascii="Times New Roman" w:hAnsi="Times New Roman" w:cs="Times New Roman"/>
          <w:sz w:val="24"/>
          <w:szCs w:val="24"/>
        </w:rPr>
        <w:t xml:space="preserve">MTPF area in TTS District. The villages are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Noebesi</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Leloboko</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Nuapin</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Nenas</w:t>
      </w:r>
      <w:proofErr w:type="spellEnd"/>
      <w:r w:rsidRPr="007F21A6">
        <w:rPr>
          <w:rFonts w:ascii="Times New Roman" w:hAnsi="Times New Roman" w:cs="Times New Roman"/>
          <w:sz w:val="24"/>
          <w:szCs w:val="24"/>
        </w:rPr>
        <w:t xml:space="preserve">, </w:t>
      </w:r>
      <w:proofErr w:type="spellStart"/>
      <w:r w:rsidRPr="007F21A6">
        <w:rPr>
          <w:rFonts w:ascii="Times New Roman" w:hAnsi="Times New Roman" w:cs="Times New Roman"/>
          <w:sz w:val="24"/>
          <w:szCs w:val="24"/>
        </w:rPr>
        <w:t>Kuanoel</w:t>
      </w:r>
      <w:proofErr w:type="spellEnd"/>
      <w:r w:rsidRPr="007F21A6">
        <w:rPr>
          <w:rFonts w:ascii="Times New Roman" w:hAnsi="Times New Roman" w:cs="Times New Roman"/>
          <w:sz w:val="24"/>
          <w:szCs w:val="24"/>
        </w:rPr>
        <w:t xml:space="preserve"> and </w:t>
      </w:r>
      <w:proofErr w:type="spellStart"/>
      <w:r w:rsidRPr="007F21A6">
        <w:rPr>
          <w:rFonts w:ascii="Times New Roman" w:hAnsi="Times New Roman" w:cs="Times New Roman"/>
          <w:sz w:val="24"/>
          <w:szCs w:val="24"/>
        </w:rPr>
        <w:t>Fatumnasi</w:t>
      </w:r>
      <w:proofErr w:type="spellEnd"/>
      <w:r w:rsidR="00EC7E53">
        <w:rPr>
          <w:rFonts w:ascii="Times New Roman" w:hAnsi="Times New Roman" w:cs="Times New Roman"/>
          <w:sz w:val="24"/>
          <w:szCs w:val="24"/>
        </w:rPr>
        <w:t xml:space="preserve"> </w:t>
      </w:r>
      <w:r w:rsidR="00EC7E53" w:rsidRPr="007F21A6">
        <w:rPr>
          <w:rFonts w:ascii="Times New Roman" w:hAnsi="Times New Roman" w:cs="Times New Roman"/>
          <w:sz w:val="24"/>
          <w:szCs w:val="24"/>
        </w:rPr>
        <w:t>can be seen in</w:t>
      </w:r>
      <w:r w:rsidR="00EC7E53">
        <w:rPr>
          <w:rFonts w:ascii="Times New Roman" w:hAnsi="Times New Roman" w:cs="Times New Roman"/>
          <w:sz w:val="24"/>
          <w:szCs w:val="24"/>
        </w:rPr>
        <w:t xml:space="preserve"> </w:t>
      </w:r>
      <w:r w:rsidR="00EC7E53" w:rsidRPr="00EC7E53">
        <w:rPr>
          <w:rFonts w:ascii="Times New Roman" w:hAnsi="Times New Roman" w:cs="Times New Roman"/>
          <w:b/>
          <w:sz w:val="24"/>
          <w:szCs w:val="24"/>
        </w:rPr>
        <w:t>Figure 1</w:t>
      </w:r>
      <w:r w:rsidRPr="007F21A6">
        <w:rPr>
          <w:rFonts w:ascii="Times New Roman" w:hAnsi="Times New Roman" w:cs="Times New Roman"/>
          <w:sz w:val="24"/>
          <w:szCs w:val="24"/>
        </w:rPr>
        <w:t>. This research took place in September 2017-January 2018</w:t>
      </w:r>
      <w:bookmarkEnd w:id="5"/>
      <w:r w:rsidRPr="007F21A6">
        <w:rPr>
          <w:rFonts w:ascii="Times New Roman" w:hAnsi="Times New Roman" w:cs="Times New Roman"/>
          <w:sz w:val="24"/>
          <w:szCs w:val="24"/>
        </w:rPr>
        <w:t>.</w:t>
      </w:r>
    </w:p>
    <w:p w14:paraId="4F6476CF" w14:textId="77777777" w:rsidR="00CA05D0" w:rsidRPr="007F21A6" w:rsidRDefault="00CA05D0" w:rsidP="00E24A3E">
      <w:pPr>
        <w:spacing w:after="0" w:line="480" w:lineRule="auto"/>
        <w:jc w:val="both"/>
        <w:rPr>
          <w:rFonts w:ascii="Times New Roman" w:hAnsi="Times New Roman" w:cs="Times New Roman"/>
          <w:b/>
          <w:sz w:val="24"/>
          <w:szCs w:val="24"/>
        </w:rPr>
      </w:pPr>
      <w:bookmarkStart w:id="6" w:name="_Hlk525070271"/>
      <w:r w:rsidRPr="007F21A6">
        <w:rPr>
          <w:rFonts w:ascii="Times New Roman" w:hAnsi="Times New Roman" w:cs="Times New Roman"/>
          <w:b/>
          <w:sz w:val="24"/>
          <w:szCs w:val="24"/>
        </w:rPr>
        <w:t xml:space="preserve">Data Collection and Analysis </w:t>
      </w:r>
    </w:p>
    <w:p w14:paraId="5C2EB28C" w14:textId="1D70ADB3" w:rsidR="00CA05D0" w:rsidRDefault="00CA05D0" w:rsidP="00E24A3E">
      <w:pPr>
        <w:spacing w:after="0" w:line="480" w:lineRule="auto"/>
        <w:ind w:firstLine="450"/>
        <w:jc w:val="both"/>
        <w:rPr>
          <w:rFonts w:ascii="Times New Roman" w:hAnsi="Times New Roman" w:cs="Times New Roman"/>
          <w:sz w:val="24"/>
          <w:szCs w:val="24"/>
        </w:rPr>
      </w:pPr>
      <w:r w:rsidRPr="007F21A6">
        <w:rPr>
          <w:rFonts w:ascii="Times New Roman" w:hAnsi="Times New Roman" w:cs="Times New Roman"/>
          <w:sz w:val="24"/>
          <w:szCs w:val="24"/>
        </w:rPr>
        <w:t xml:space="preserve">The method employed in this study was a survey method using descriptive analysis. The aim of the study was to create an overview of a systematic, factual, and accurate condition dealing with factors, characteristics, and correlation about phenomena that exist during the study. The population was the number of household heads (HH), and the sampling technique was based </w:t>
      </w:r>
      <w:r w:rsidR="00934000">
        <w:rPr>
          <w:rFonts w:ascii="Times New Roman" w:hAnsi="Times New Roman" w:cs="Times New Roman"/>
          <w:sz w:val="24"/>
          <w:szCs w:val="24"/>
        </w:rPr>
        <w:t xml:space="preserve">by using formula by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"author" : [ { "dropping-particle" : "", "family" : "Sevilla, CG, Tuwu A", "given" : "Syah A", "non-dropping-particle" : "", "parse-names" : false, "suffix" : "" } ], "id" : "ITEM-1", "issued" : { "date-parts" : [ [ "1993" ] ] }, "publisher" : "Universitas Indonesia Press", "publisher-place" : "Jakarta", "title" : "Pengantar Metode Penelitian", "type" : "book" }, "uris" : [ "http://www.mendeley.com/documents/?uuid=fc078ffe-4f59-438e-b5a2-8dbfb7f1e499" ] } ], "mendeley" : { "formattedCitation" : "(Sevilla, CG, Tuwu A, 1993)", "manualFormatting" : "Sevilla et.al.,(1993)", "plainTextFormattedCitation" : "(Sevilla, CG, Tuwu A, 1993)", "previouslyFormattedCitation" : "(Sevilla, CG, Tuwu A, 1993)"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Sevilla</w:t>
      </w:r>
      <w:r w:rsidR="006139AC">
        <w:rPr>
          <w:rFonts w:ascii="Times New Roman" w:hAnsi="Times New Roman" w:cs="Times New Roman"/>
          <w:noProof/>
          <w:sz w:val="24"/>
          <w:szCs w:val="24"/>
        </w:rPr>
        <w:t xml:space="preserve"> </w:t>
      </w:r>
      <w:r w:rsidR="006139AC" w:rsidRPr="006139AC">
        <w:rPr>
          <w:rFonts w:ascii="Times New Roman" w:hAnsi="Times New Roman" w:cs="Times New Roman"/>
          <w:i/>
          <w:noProof/>
          <w:sz w:val="24"/>
          <w:szCs w:val="24"/>
        </w:rPr>
        <w:t>et.al</w:t>
      </w:r>
      <w:r w:rsidR="006139AC">
        <w:rPr>
          <w:rFonts w:ascii="Times New Roman" w:hAnsi="Times New Roman" w:cs="Times New Roman"/>
          <w:noProof/>
          <w:sz w:val="24"/>
          <w:szCs w:val="24"/>
        </w:rPr>
        <w:t>.,(</w:t>
      </w:r>
      <w:r w:rsidR="006139AC" w:rsidRPr="006139AC">
        <w:rPr>
          <w:rFonts w:ascii="Times New Roman" w:hAnsi="Times New Roman" w:cs="Times New Roman"/>
          <w:noProof/>
          <w:sz w:val="24"/>
          <w:szCs w:val="24"/>
        </w:rPr>
        <w:t>1993)</w:t>
      </w:r>
      <w:r w:rsidR="006139AC">
        <w:rPr>
          <w:rFonts w:ascii="Times New Roman" w:hAnsi="Times New Roman" w:cs="Times New Roman"/>
          <w:sz w:val="24"/>
          <w:szCs w:val="24"/>
        </w:rPr>
        <w:fldChar w:fldCharType="end"/>
      </w:r>
      <w:r w:rsidR="00934000">
        <w:rPr>
          <w:rFonts w:ascii="Times New Roman" w:hAnsi="Times New Roman" w:cs="Times New Roman"/>
          <w:sz w:val="24"/>
          <w:szCs w:val="24"/>
        </w:rPr>
        <w:t xml:space="preserve"> </w:t>
      </w:r>
      <w:r w:rsidRPr="007F21A6">
        <w:rPr>
          <w:rFonts w:ascii="Times New Roman" w:hAnsi="Times New Roman" w:cs="Times New Roman"/>
          <w:sz w:val="24"/>
          <w:szCs w:val="24"/>
        </w:rPr>
        <w:t xml:space="preserve">with a tolerable error limit of 5%. Therefore, the samples taken were derived from 353 household heads (HH). The distribution of samples was taken proportionally in each village that can be drawn in </w:t>
      </w:r>
      <w:r w:rsidRPr="00EC7E53">
        <w:rPr>
          <w:rFonts w:ascii="Times New Roman" w:hAnsi="Times New Roman" w:cs="Times New Roman"/>
          <w:b/>
          <w:sz w:val="24"/>
          <w:szCs w:val="24"/>
        </w:rPr>
        <w:t>table 1</w:t>
      </w:r>
      <w:r w:rsidRPr="007F21A6">
        <w:rPr>
          <w:rFonts w:ascii="Times New Roman" w:hAnsi="Times New Roman" w:cs="Times New Roman"/>
          <w:sz w:val="24"/>
          <w:szCs w:val="24"/>
        </w:rPr>
        <w:t>.</w:t>
      </w:r>
    </w:p>
    <w:p w14:paraId="5C7A1688" w14:textId="77777777" w:rsidR="00F94BB3" w:rsidRDefault="00F94BB3" w:rsidP="00E24A3E">
      <w:pPr>
        <w:spacing w:after="0" w:line="480" w:lineRule="auto"/>
        <w:ind w:firstLine="450"/>
        <w:jc w:val="both"/>
        <w:rPr>
          <w:rFonts w:ascii="Times New Roman" w:hAnsi="Times New Roman" w:cs="Times New Roman"/>
          <w:sz w:val="24"/>
          <w:szCs w:val="24"/>
        </w:rPr>
      </w:pPr>
      <w:bookmarkStart w:id="7" w:name="_Hlk525070358"/>
      <w:bookmarkEnd w:id="6"/>
    </w:p>
    <w:p w14:paraId="2B071643" w14:textId="316FA8D3" w:rsidR="00CA05D0" w:rsidRPr="007E46CD" w:rsidRDefault="00CA05D0" w:rsidP="00E24A3E">
      <w:pPr>
        <w:spacing w:after="0" w:line="480" w:lineRule="auto"/>
        <w:ind w:firstLine="450"/>
        <w:jc w:val="both"/>
        <w:rPr>
          <w:rFonts w:ascii="Times New Roman" w:hAnsi="Times New Roman" w:cs="Times New Roman"/>
          <w:sz w:val="24"/>
          <w:szCs w:val="24"/>
        </w:rPr>
      </w:pPr>
      <w:r w:rsidRPr="007E46CD">
        <w:rPr>
          <w:rFonts w:ascii="Times New Roman" w:hAnsi="Times New Roman" w:cs="Times New Roman"/>
          <w:sz w:val="24"/>
          <w:szCs w:val="24"/>
        </w:rPr>
        <w:t xml:space="preserve">This study employed primary data and secondary data belonging to the use of firewood and wood carpentry. This study also focused on firewood needs taken daily by households to cook; and wood carpentry needs used to build houses. The methods of collecting data were questionnaires, observation, in-depth interviews, documentation, and library study. Data analysis consisted of firewood and wood carpentry consumption analysis. Firewood consumption was calculated by writing down the amount of firewood consumption in a week, then calculated overall for the last 1 year.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"author" : [ { "dropping-particle" : "", "family" : "Simon", "given" : "H", "non-dropping-particle" : "", "parse-names" : false, "suffix" : "" } ], "id" : "ITEM-1", "issued" : { "date-parts" : [ [ "2004" ] ] }, "publisher" : "Penerbit Pustaka Pelajar", "publisher-place" : "Yogyakarta", "title" : "Aspek Sosio-Teknis Pengelolaan Hutan Jati di Jawa", "type" : "book" }, "uris" : [ "http://www.mendeley.com/documents/?uuid=f631d652-e075-409b-ac72-18eb58aaefc5" ] } ], "mendeley" : { "formattedCitation" : "(Simon, 2004)", "manualFormatting" : "Simon (2004)", "plainTextFormattedCitation" : "(Simon, 2004)", "previouslyFormattedCitation" : "(Simon, 2004)"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Simon</w:t>
      </w:r>
      <w:r w:rsidR="006139AC">
        <w:rPr>
          <w:rFonts w:ascii="Times New Roman" w:hAnsi="Times New Roman" w:cs="Times New Roman"/>
          <w:noProof/>
          <w:sz w:val="24"/>
          <w:szCs w:val="24"/>
        </w:rPr>
        <w:t xml:space="preserve"> (</w:t>
      </w:r>
      <w:r w:rsidR="006139AC" w:rsidRPr="006139AC">
        <w:rPr>
          <w:rFonts w:ascii="Times New Roman" w:hAnsi="Times New Roman" w:cs="Times New Roman"/>
          <w:noProof/>
          <w:sz w:val="24"/>
          <w:szCs w:val="24"/>
        </w:rPr>
        <w:t>2004)</w:t>
      </w:r>
      <w:r w:rsidR="006139AC">
        <w:rPr>
          <w:rFonts w:ascii="Times New Roman" w:hAnsi="Times New Roman" w:cs="Times New Roman"/>
          <w:sz w:val="24"/>
          <w:szCs w:val="24"/>
        </w:rPr>
        <w:fldChar w:fldCharType="end"/>
      </w:r>
      <w:r w:rsidRPr="007E46CD">
        <w:rPr>
          <w:rFonts w:ascii="Times New Roman" w:hAnsi="Times New Roman" w:cs="Times New Roman"/>
          <w:sz w:val="24"/>
        </w:rPr>
        <w:t xml:space="preserve"> asserts that </w:t>
      </w:r>
      <w:r w:rsidRPr="007E46CD">
        <w:rPr>
          <w:rFonts w:ascii="Times New Roman" w:hAnsi="Times New Roman" w:cs="Times New Roman"/>
          <w:sz w:val="24"/>
        </w:rPr>
        <w:lastRenderedPageBreak/>
        <w:t xml:space="preserve">firewood need is calculated by weighing and counting up all </w:t>
      </w:r>
      <w:proofErr w:type="gramStart"/>
      <w:r w:rsidRPr="007E46CD">
        <w:rPr>
          <w:rFonts w:ascii="Times New Roman" w:hAnsi="Times New Roman" w:cs="Times New Roman"/>
          <w:sz w:val="24"/>
        </w:rPr>
        <w:t>respondents</w:t>
      </w:r>
      <w:proofErr w:type="gramEnd"/>
      <w:r w:rsidRPr="007E46CD">
        <w:rPr>
          <w:rFonts w:ascii="Times New Roman" w:hAnsi="Times New Roman" w:cs="Times New Roman"/>
          <w:sz w:val="24"/>
        </w:rPr>
        <w:t xml:space="preserve"> firewood need gained from gardens and forests and dividing it based on the number of family members of the overall respondents (kg/person/day)</w:t>
      </w:r>
      <w:r w:rsidRPr="007E46CD">
        <w:rPr>
          <w:rFonts w:ascii="Times New Roman" w:hAnsi="Times New Roman" w:cs="Times New Roman"/>
          <w:sz w:val="24"/>
          <w:szCs w:val="24"/>
        </w:rPr>
        <w:t>. While woodworking consumption is calculated based on the house size approach. Wood carpentry needs are analyzed by estimating the use of wood to construct houses based on the size of the house.</w:t>
      </w:r>
    </w:p>
    <w:p w14:paraId="41566692" w14:textId="55B55BB0" w:rsidR="00CA05D0" w:rsidRPr="007F21A6" w:rsidRDefault="00CA05D0" w:rsidP="00E24A3E">
      <w:pPr>
        <w:spacing w:after="0" w:line="480" w:lineRule="auto"/>
        <w:jc w:val="both"/>
        <w:rPr>
          <w:rFonts w:ascii="Times New Roman" w:hAnsi="Times New Roman" w:cs="Times New Roman"/>
          <w:b/>
          <w:sz w:val="24"/>
          <w:szCs w:val="24"/>
        </w:rPr>
      </w:pPr>
      <w:bookmarkStart w:id="8" w:name="_Hlk525070398"/>
      <w:bookmarkEnd w:id="7"/>
      <w:r w:rsidRPr="007F21A6">
        <w:rPr>
          <w:rFonts w:ascii="Times New Roman" w:hAnsi="Times New Roman" w:cs="Times New Roman"/>
          <w:b/>
          <w:sz w:val="24"/>
          <w:szCs w:val="24"/>
        </w:rPr>
        <w:t xml:space="preserve">Results </w:t>
      </w:r>
      <w:r>
        <w:rPr>
          <w:rFonts w:ascii="Times New Roman" w:hAnsi="Times New Roman" w:cs="Times New Roman"/>
          <w:b/>
          <w:sz w:val="24"/>
          <w:szCs w:val="24"/>
        </w:rPr>
        <w:t>a</w:t>
      </w:r>
      <w:r w:rsidRPr="007F21A6">
        <w:rPr>
          <w:rFonts w:ascii="Times New Roman" w:hAnsi="Times New Roman" w:cs="Times New Roman"/>
          <w:b/>
          <w:sz w:val="24"/>
          <w:szCs w:val="24"/>
        </w:rPr>
        <w:t>nd Discussion</w:t>
      </w:r>
    </w:p>
    <w:p w14:paraId="2AA9C8CE" w14:textId="77777777" w:rsidR="00CA05D0" w:rsidRPr="007F21A6"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Respondent Characteristics</w:t>
      </w:r>
    </w:p>
    <w:p w14:paraId="4E89518A" w14:textId="77777777" w:rsidR="00CA05D0" w:rsidRPr="007F21A6" w:rsidRDefault="00CA05D0" w:rsidP="00E24A3E">
      <w:pPr>
        <w:tabs>
          <w:tab w:val="left" w:pos="720"/>
        </w:tabs>
        <w:spacing w:after="0" w:line="480" w:lineRule="auto"/>
        <w:ind w:firstLine="450"/>
        <w:jc w:val="both"/>
        <w:rPr>
          <w:rFonts w:ascii="Times New Roman" w:hAnsi="Times New Roman" w:cs="Times New Roman"/>
          <w:sz w:val="24"/>
          <w:szCs w:val="24"/>
        </w:rPr>
      </w:pPr>
      <w:r w:rsidRPr="007F21A6">
        <w:rPr>
          <w:rFonts w:ascii="Times New Roman" w:hAnsi="Times New Roman" w:cs="Times New Roman"/>
          <w:sz w:val="24"/>
          <w:szCs w:val="24"/>
        </w:rPr>
        <w:t xml:space="preserve">Respondents in this study were 353 households living around the MTPF distributed proportionally in 9 (nine) villages. The main job of 353 respondents is farmers with </w:t>
      </w:r>
      <w:r>
        <w:rPr>
          <w:rFonts w:ascii="Times New Roman" w:hAnsi="Times New Roman" w:cs="Times New Roman"/>
          <w:sz w:val="24"/>
          <w:szCs w:val="24"/>
        </w:rPr>
        <w:t>100</w:t>
      </w:r>
      <w:r w:rsidRPr="007F21A6">
        <w:rPr>
          <w:rFonts w:ascii="Times New Roman" w:hAnsi="Times New Roman" w:cs="Times New Roman"/>
          <w:sz w:val="24"/>
          <w:szCs w:val="24"/>
        </w:rPr>
        <w:t>%, while based on sex, men are 89.2% and women are 10.8%.</w:t>
      </w:r>
      <w:r>
        <w:rPr>
          <w:rFonts w:ascii="Times New Roman" w:hAnsi="Times New Roman" w:cs="Times New Roman"/>
          <w:sz w:val="24"/>
          <w:szCs w:val="24"/>
        </w:rPr>
        <w:t xml:space="preserve"> </w:t>
      </w:r>
      <w:r w:rsidRPr="007F21A6">
        <w:rPr>
          <w:rFonts w:ascii="Times New Roman" w:hAnsi="Times New Roman" w:cs="Times New Roman"/>
          <w:sz w:val="24"/>
          <w:szCs w:val="24"/>
        </w:rPr>
        <w:t>The education level of respondents is that primary school is 73.4%, junior high school is 15.6%, and senior high school is 11%</w:t>
      </w:r>
      <w:r>
        <w:rPr>
          <w:rFonts w:ascii="Times New Roman" w:hAnsi="Times New Roman" w:cs="Times New Roman"/>
          <w:sz w:val="24"/>
          <w:szCs w:val="24"/>
        </w:rPr>
        <w:t>.</w:t>
      </w:r>
      <w:r w:rsidRPr="007F21A6">
        <w:rPr>
          <w:rFonts w:ascii="Times New Roman" w:hAnsi="Times New Roman" w:cs="Times New Roman"/>
          <w:sz w:val="24"/>
          <w:szCs w:val="24"/>
        </w:rPr>
        <w:t xml:space="preserve"> The characteristics of the respondents can extremely influence how to take and use firewood and wood carpentry from the forest in 9 villages. In </w:t>
      </w:r>
      <w:proofErr w:type="spellStart"/>
      <w:r w:rsidRPr="007F21A6">
        <w:rPr>
          <w:rFonts w:ascii="Times New Roman" w:hAnsi="Times New Roman" w:cs="Times New Roman"/>
          <w:sz w:val="24"/>
          <w:szCs w:val="24"/>
        </w:rPr>
        <w:t>Dawan</w:t>
      </w:r>
      <w:proofErr w:type="spellEnd"/>
      <w:r w:rsidRPr="007F21A6">
        <w:rPr>
          <w:rFonts w:ascii="Times New Roman" w:hAnsi="Times New Roman" w:cs="Times New Roman"/>
          <w:sz w:val="24"/>
          <w:szCs w:val="24"/>
        </w:rPr>
        <w:t xml:space="preserve"> tribe’s life, people believe in a precious philosophy that forest is an inseparable unity from human’s and animal’s life. In taking dry wood, it is usually in a bunch with 25-30 small bars with a diameter of &lt;40 cm and the length of the wood is erratic, and not more than 2 meters. When going home, the tied wood is carried by men on the shoulders; and women carry it on their heads covered with cloth. This habit exists until now. After arriving at home, dry wood is immediately used for cooking. Commonly, </w:t>
      </w:r>
      <w:proofErr w:type="spellStart"/>
      <w:r w:rsidRPr="007F21A6">
        <w:rPr>
          <w:rFonts w:ascii="Times New Roman" w:hAnsi="Times New Roman" w:cs="Times New Roman"/>
          <w:sz w:val="24"/>
          <w:szCs w:val="24"/>
        </w:rPr>
        <w:t>Dawan</w:t>
      </w:r>
      <w:proofErr w:type="spellEnd"/>
      <w:r w:rsidRPr="007F21A6">
        <w:rPr>
          <w:rFonts w:ascii="Times New Roman" w:hAnsi="Times New Roman" w:cs="Times New Roman"/>
          <w:sz w:val="24"/>
          <w:szCs w:val="24"/>
        </w:rPr>
        <w:t xml:space="preserve"> people cook using a stove consisting of three stones with the same distance formed as triangles. Cooking rice, sautéing vegetable, and heating water need </w:t>
      </w:r>
      <w:r>
        <w:rPr>
          <w:rFonts w:ascii="Times New Roman" w:hAnsi="Times New Roman" w:cs="Times New Roman"/>
          <w:sz w:val="24"/>
          <w:szCs w:val="24"/>
        </w:rPr>
        <w:t>10</w:t>
      </w:r>
      <w:r w:rsidRPr="007F21A6">
        <w:rPr>
          <w:rFonts w:ascii="Times New Roman" w:hAnsi="Times New Roman" w:cs="Times New Roman"/>
          <w:sz w:val="24"/>
          <w:szCs w:val="24"/>
        </w:rPr>
        <w:t xml:space="preserve"> dried logs. Sometimes, people spend 1 bundle of dry wood a day to warm up their body, because 7 of 9 villages are cold areas. The use of firewood for cooking in each family is not the same depending on the number of family members. </w:t>
      </w:r>
    </w:p>
    <w:p w14:paraId="6A949FCA" w14:textId="77777777" w:rsidR="00CA05D0" w:rsidRPr="007F21A6"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 xml:space="preserve">Contribution of the </w:t>
      </w:r>
      <w:proofErr w:type="spellStart"/>
      <w:r w:rsidRPr="007F21A6">
        <w:rPr>
          <w:rFonts w:ascii="Times New Roman" w:hAnsi="Times New Roman" w:cs="Times New Roman"/>
          <w:b/>
          <w:sz w:val="24"/>
          <w:szCs w:val="24"/>
        </w:rPr>
        <w:t>Mutis</w:t>
      </w:r>
      <w:proofErr w:type="spellEnd"/>
      <w:r w:rsidRPr="007F21A6">
        <w:rPr>
          <w:rFonts w:ascii="Times New Roman" w:hAnsi="Times New Roman" w:cs="Times New Roman"/>
          <w:b/>
          <w:sz w:val="24"/>
          <w:szCs w:val="24"/>
        </w:rPr>
        <w:t xml:space="preserve"> </w:t>
      </w:r>
      <w:proofErr w:type="spellStart"/>
      <w:r w:rsidRPr="007F21A6">
        <w:rPr>
          <w:rFonts w:ascii="Times New Roman" w:hAnsi="Times New Roman" w:cs="Times New Roman"/>
          <w:b/>
          <w:sz w:val="24"/>
          <w:szCs w:val="24"/>
        </w:rPr>
        <w:t>Timau</w:t>
      </w:r>
      <w:proofErr w:type="spellEnd"/>
      <w:r w:rsidRPr="007F21A6">
        <w:rPr>
          <w:rFonts w:ascii="Times New Roman" w:hAnsi="Times New Roman" w:cs="Times New Roman"/>
          <w:b/>
          <w:sz w:val="24"/>
          <w:szCs w:val="24"/>
        </w:rPr>
        <w:t xml:space="preserve"> Protected Forest to Firewood Consumption</w:t>
      </w:r>
    </w:p>
    <w:p w14:paraId="62C2FE05" w14:textId="272F3B60" w:rsidR="00CA05D0"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In addition to the income earned by the community, the MTPF provides advantages for people on firewood needs. The contribution of the MTPF using firewood consumed by the community in 9 (nine) </w:t>
      </w:r>
      <w:r w:rsidRPr="007F21A6">
        <w:rPr>
          <w:rFonts w:ascii="Times New Roman" w:hAnsi="Times New Roman" w:cs="Times New Roman"/>
          <w:sz w:val="24"/>
          <w:szCs w:val="24"/>
        </w:rPr>
        <w:lastRenderedPageBreak/>
        <w:t xml:space="preserve">villages is </w:t>
      </w:r>
      <w:r>
        <w:rPr>
          <w:rFonts w:ascii="Times New Roman" w:hAnsi="Times New Roman" w:cs="Times New Roman"/>
          <w:sz w:val="24"/>
          <w:szCs w:val="24"/>
        </w:rPr>
        <w:t>87.45</w:t>
      </w:r>
      <w:r w:rsidRPr="007F21A6">
        <w:rPr>
          <w:rFonts w:ascii="Times New Roman" w:hAnsi="Times New Roman" w:cs="Times New Roman"/>
          <w:sz w:val="24"/>
          <w:szCs w:val="24"/>
        </w:rPr>
        <w:t xml:space="preserve">% compared to the use of firewood </w:t>
      </w:r>
      <w:r>
        <w:rPr>
          <w:rFonts w:ascii="Times New Roman" w:hAnsi="Times New Roman" w:cs="Times New Roman"/>
          <w:sz w:val="24"/>
          <w:szCs w:val="24"/>
        </w:rPr>
        <w:t xml:space="preserve">gained </w:t>
      </w:r>
      <w:r w:rsidRPr="007F21A6">
        <w:rPr>
          <w:rFonts w:ascii="Times New Roman" w:hAnsi="Times New Roman" w:cs="Times New Roman"/>
          <w:sz w:val="24"/>
          <w:szCs w:val="24"/>
        </w:rPr>
        <w:t xml:space="preserve">from privately owned land with </w:t>
      </w:r>
      <w:r>
        <w:rPr>
          <w:rFonts w:ascii="Times New Roman" w:hAnsi="Times New Roman" w:cs="Times New Roman"/>
          <w:sz w:val="24"/>
          <w:szCs w:val="24"/>
        </w:rPr>
        <w:t>12.55</w:t>
      </w:r>
      <w:r w:rsidRPr="007F21A6">
        <w:rPr>
          <w:rFonts w:ascii="Times New Roman" w:hAnsi="Times New Roman" w:cs="Times New Roman"/>
          <w:sz w:val="24"/>
          <w:szCs w:val="24"/>
        </w:rPr>
        <w:t xml:space="preserve">%. The most use of firewood per year in the MTPF is in </w:t>
      </w:r>
      <w:proofErr w:type="spellStart"/>
      <w:r w:rsidRPr="007F21A6">
        <w:rPr>
          <w:rFonts w:ascii="Times New Roman" w:hAnsi="Times New Roman" w:cs="Times New Roman"/>
          <w:sz w:val="24"/>
          <w:szCs w:val="24"/>
        </w:rPr>
        <w:t>Leloboko</w:t>
      </w:r>
      <w:proofErr w:type="spellEnd"/>
      <w:r w:rsidRPr="007F21A6">
        <w:rPr>
          <w:rFonts w:ascii="Times New Roman" w:hAnsi="Times New Roman" w:cs="Times New Roman"/>
          <w:sz w:val="24"/>
          <w:szCs w:val="24"/>
        </w:rPr>
        <w:t xml:space="preserve"> with </w:t>
      </w:r>
      <w:r>
        <w:rPr>
          <w:rFonts w:ascii="Times New Roman" w:hAnsi="Times New Roman" w:cs="Times New Roman"/>
          <w:sz w:val="24"/>
          <w:szCs w:val="24"/>
        </w:rPr>
        <w:t>94.28</w:t>
      </w:r>
      <w:r w:rsidRPr="007F21A6">
        <w:rPr>
          <w:rFonts w:ascii="Times New Roman" w:hAnsi="Times New Roman" w:cs="Times New Roman"/>
          <w:sz w:val="24"/>
          <w:szCs w:val="24"/>
        </w:rPr>
        <w:t xml:space="preserve">% and the lowest is in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with </w:t>
      </w:r>
      <w:r>
        <w:rPr>
          <w:rFonts w:ascii="Times New Roman" w:hAnsi="Times New Roman" w:cs="Times New Roman"/>
          <w:sz w:val="24"/>
          <w:szCs w:val="24"/>
        </w:rPr>
        <w:t xml:space="preserve">75.98 </w:t>
      </w:r>
      <w:r w:rsidRPr="007F21A6">
        <w:rPr>
          <w:rFonts w:ascii="Times New Roman" w:hAnsi="Times New Roman" w:cs="Times New Roman"/>
          <w:sz w:val="24"/>
          <w:szCs w:val="24"/>
        </w:rPr>
        <w:t xml:space="preserve">%. Firewood consumption gained from the HLMT area can be seen in </w:t>
      </w:r>
      <w:r w:rsidRPr="00EC7E53">
        <w:rPr>
          <w:rFonts w:ascii="Times New Roman" w:hAnsi="Times New Roman" w:cs="Times New Roman"/>
          <w:b/>
          <w:sz w:val="24"/>
          <w:szCs w:val="24"/>
        </w:rPr>
        <w:t>table 2</w:t>
      </w:r>
      <w:r w:rsidRPr="007F21A6">
        <w:rPr>
          <w:rFonts w:ascii="Times New Roman" w:hAnsi="Times New Roman" w:cs="Times New Roman"/>
          <w:sz w:val="24"/>
          <w:szCs w:val="24"/>
        </w:rPr>
        <w:t>.</w:t>
      </w:r>
    </w:p>
    <w:p w14:paraId="5A0589B2" w14:textId="77777777" w:rsidR="0070459C" w:rsidRPr="007F21A6" w:rsidRDefault="0070459C" w:rsidP="00E24A3E">
      <w:pPr>
        <w:spacing w:after="0" w:line="480" w:lineRule="auto"/>
        <w:jc w:val="both"/>
        <w:rPr>
          <w:rFonts w:ascii="Times New Roman" w:hAnsi="Times New Roman" w:cs="Times New Roman"/>
          <w:sz w:val="24"/>
          <w:szCs w:val="24"/>
        </w:rPr>
      </w:pPr>
    </w:p>
    <w:p w14:paraId="5F6DB454" w14:textId="4C94C13B" w:rsidR="00CA05D0" w:rsidRDefault="00CA05D0" w:rsidP="00E24A3E">
      <w:pPr>
        <w:spacing w:after="0" w:line="480" w:lineRule="auto"/>
        <w:ind w:firstLine="360"/>
        <w:jc w:val="both"/>
        <w:rPr>
          <w:rFonts w:ascii="Times New Roman" w:hAnsi="Times New Roman" w:cs="Times New Roman"/>
          <w:sz w:val="24"/>
          <w:szCs w:val="24"/>
        </w:rPr>
      </w:pPr>
      <w:bookmarkStart w:id="9" w:name="_Hlk525070580"/>
      <w:bookmarkEnd w:id="8"/>
      <w:r w:rsidRPr="007F21A6">
        <w:rPr>
          <w:rFonts w:ascii="Times New Roman" w:hAnsi="Times New Roman" w:cs="Times New Roman"/>
          <w:sz w:val="24"/>
          <w:szCs w:val="24"/>
        </w:rPr>
        <w:t xml:space="preserve">Table 2 above indicates that total consumption of firewood respondents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is 88.</w:t>
      </w:r>
      <w:r>
        <w:rPr>
          <w:rFonts w:ascii="Times New Roman" w:hAnsi="Times New Roman" w:cs="Times New Roman"/>
          <w:sz w:val="24"/>
          <w:szCs w:val="24"/>
        </w:rPr>
        <w:t>36</w:t>
      </w:r>
      <w:r w:rsidRPr="007F21A6">
        <w:rPr>
          <w:rFonts w:ascii="Times New Roman" w:hAnsi="Times New Roman" w:cs="Times New Roman"/>
          <w:sz w:val="24"/>
          <w:szCs w:val="24"/>
        </w:rPr>
        <w:t>% gained from forest and 11.</w:t>
      </w:r>
      <w:r>
        <w:rPr>
          <w:rFonts w:ascii="Times New Roman" w:hAnsi="Times New Roman" w:cs="Times New Roman"/>
          <w:sz w:val="24"/>
          <w:szCs w:val="24"/>
        </w:rPr>
        <w:t>64</w:t>
      </w:r>
      <w:r w:rsidRPr="007F21A6">
        <w:rPr>
          <w:rFonts w:ascii="Times New Roman" w:hAnsi="Times New Roman" w:cs="Times New Roman"/>
          <w:sz w:val="24"/>
          <w:szCs w:val="24"/>
        </w:rPr>
        <w:t xml:space="preserve">% is from gardens; in </w:t>
      </w:r>
      <w:proofErr w:type="spellStart"/>
      <w:r w:rsidRPr="007F21A6">
        <w:rPr>
          <w:rFonts w:ascii="Times New Roman" w:hAnsi="Times New Roman" w:cs="Times New Roman"/>
          <w:sz w:val="24"/>
          <w:szCs w:val="24"/>
        </w:rPr>
        <w:t>Noebesi</w:t>
      </w:r>
      <w:proofErr w:type="spellEnd"/>
      <w:r w:rsidRPr="007F21A6">
        <w:rPr>
          <w:rFonts w:ascii="Times New Roman" w:hAnsi="Times New Roman" w:cs="Times New Roman"/>
          <w:sz w:val="24"/>
          <w:szCs w:val="24"/>
        </w:rPr>
        <w:t xml:space="preserve">, firewood consumption gained the forest is </w:t>
      </w:r>
      <w:r>
        <w:rPr>
          <w:rFonts w:ascii="Times New Roman" w:hAnsi="Times New Roman" w:cs="Times New Roman"/>
          <w:sz w:val="24"/>
          <w:szCs w:val="24"/>
        </w:rPr>
        <w:t xml:space="preserve">90.94 </w:t>
      </w:r>
      <w:r w:rsidRPr="007F21A6">
        <w:rPr>
          <w:rFonts w:ascii="Times New Roman" w:hAnsi="Times New Roman" w:cs="Times New Roman"/>
          <w:sz w:val="24"/>
          <w:szCs w:val="24"/>
        </w:rPr>
        <w:t xml:space="preserve">% and </w:t>
      </w:r>
      <w:r>
        <w:rPr>
          <w:rFonts w:ascii="Times New Roman" w:hAnsi="Times New Roman" w:cs="Times New Roman"/>
          <w:sz w:val="24"/>
          <w:szCs w:val="24"/>
        </w:rPr>
        <w:t>9.06</w:t>
      </w:r>
      <w:r w:rsidRPr="007F21A6">
        <w:rPr>
          <w:rFonts w:ascii="Times New Roman" w:hAnsi="Times New Roman" w:cs="Times New Roman"/>
          <w:sz w:val="24"/>
          <w:szCs w:val="24"/>
        </w:rPr>
        <w:t xml:space="preserve">% is from gardens; </w:t>
      </w:r>
      <w:proofErr w:type="spellStart"/>
      <w:r w:rsidRPr="007F21A6">
        <w:rPr>
          <w:rFonts w:ascii="Times New Roman" w:hAnsi="Times New Roman" w:cs="Times New Roman"/>
          <w:sz w:val="24"/>
          <w:szCs w:val="24"/>
        </w:rPr>
        <w:t>Leloboko</w:t>
      </w:r>
      <w:proofErr w:type="spellEnd"/>
      <w:r w:rsidRPr="007F21A6">
        <w:rPr>
          <w:rFonts w:ascii="Times New Roman" w:hAnsi="Times New Roman" w:cs="Times New Roman"/>
          <w:sz w:val="24"/>
          <w:szCs w:val="24"/>
        </w:rPr>
        <w:t xml:space="preserve"> </w:t>
      </w:r>
      <w:r>
        <w:rPr>
          <w:rFonts w:ascii="Times New Roman" w:hAnsi="Times New Roman" w:cs="Times New Roman"/>
          <w:sz w:val="24"/>
          <w:szCs w:val="24"/>
        </w:rPr>
        <w:t>is 94.28</w:t>
      </w:r>
      <w:r w:rsidRPr="007F21A6">
        <w:rPr>
          <w:rFonts w:ascii="Times New Roman" w:hAnsi="Times New Roman" w:cs="Times New Roman"/>
          <w:sz w:val="24"/>
          <w:szCs w:val="24"/>
        </w:rPr>
        <w:t xml:space="preserve">% from forest and </w:t>
      </w:r>
      <w:r>
        <w:rPr>
          <w:rFonts w:ascii="Times New Roman" w:hAnsi="Times New Roman" w:cs="Times New Roman"/>
          <w:sz w:val="24"/>
          <w:szCs w:val="24"/>
        </w:rPr>
        <w:t>5.72</w:t>
      </w:r>
      <w:r w:rsidRPr="007F21A6">
        <w:rPr>
          <w:rFonts w:ascii="Times New Roman" w:hAnsi="Times New Roman" w:cs="Times New Roman"/>
          <w:sz w:val="24"/>
          <w:szCs w:val="24"/>
        </w:rPr>
        <w:t xml:space="preserve">% from gardens;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is </w:t>
      </w:r>
      <w:r>
        <w:rPr>
          <w:rFonts w:ascii="Times New Roman" w:hAnsi="Times New Roman" w:cs="Times New Roman"/>
          <w:sz w:val="24"/>
          <w:szCs w:val="24"/>
        </w:rPr>
        <w:t>86.65</w:t>
      </w:r>
      <w:r w:rsidRPr="007F21A6">
        <w:rPr>
          <w:rFonts w:ascii="Times New Roman" w:hAnsi="Times New Roman" w:cs="Times New Roman"/>
          <w:sz w:val="24"/>
          <w:szCs w:val="24"/>
        </w:rPr>
        <w:t xml:space="preserve">% from forest and </w:t>
      </w:r>
      <w:r>
        <w:rPr>
          <w:rFonts w:ascii="Times New Roman" w:hAnsi="Times New Roman" w:cs="Times New Roman"/>
          <w:sz w:val="24"/>
          <w:szCs w:val="24"/>
        </w:rPr>
        <w:t>13.35</w:t>
      </w:r>
      <w:r w:rsidRPr="007F21A6">
        <w:rPr>
          <w:rFonts w:ascii="Times New Roman" w:hAnsi="Times New Roman" w:cs="Times New Roman"/>
          <w:sz w:val="24"/>
          <w:szCs w:val="24"/>
        </w:rPr>
        <w:t xml:space="preserve">% is from gardens;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is </w:t>
      </w:r>
      <w:r>
        <w:rPr>
          <w:rFonts w:ascii="Times New Roman" w:hAnsi="Times New Roman" w:cs="Times New Roman"/>
          <w:sz w:val="24"/>
          <w:szCs w:val="24"/>
        </w:rPr>
        <w:t>75.98</w:t>
      </w:r>
      <w:r w:rsidRPr="007F21A6">
        <w:rPr>
          <w:rFonts w:ascii="Times New Roman" w:hAnsi="Times New Roman" w:cs="Times New Roman"/>
          <w:sz w:val="24"/>
          <w:szCs w:val="24"/>
        </w:rPr>
        <w:t>% from forest</w:t>
      </w:r>
      <w:r>
        <w:rPr>
          <w:rFonts w:ascii="Times New Roman" w:hAnsi="Times New Roman" w:cs="Times New Roman"/>
          <w:sz w:val="24"/>
          <w:szCs w:val="24"/>
        </w:rPr>
        <w:t>s</w:t>
      </w:r>
      <w:r w:rsidRPr="007F21A6">
        <w:rPr>
          <w:rFonts w:ascii="Times New Roman" w:hAnsi="Times New Roman" w:cs="Times New Roman"/>
          <w:sz w:val="24"/>
          <w:szCs w:val="24"/>
        </w:rPr>
        <w:t xml:space="preserve"> and </w:t>
      </w:r>
      <w:r>
        <w:rPr>
          <w:rFonts w:ascii="Times New Roman" w:hAnsi="Times New Roman" w:cs="Times New Roman"/>
          <w:sz w:val="24"/>
          <w:szCs w:val="24"/>
        </w:rPr>
        <w:t>24.02</w:t>
      </w:r>
      <w:r w:rsidRPr="007F21A6">
        <w:rPr>
          <w:rFonts w:ascii="Times New Roman" w:hAnsi="Times New Roman" w:cs="Times New Roman"/>
          <w:sz w:val="24"/>
          <w:szCs w:val="24"/>
        </w:rPr>
        <w:t xml:space="preserve">% is from gardens; </w:t>
      </w:r>
      <w:proofErr w:type="spellStart"/>
      <w:r w:rsidRPr="007F21A6">
        <w:rPr>
          <w:rFonts w:ascii="Times New Roman" w:hAnsi="Times New Roman" w:cs="Times New Roman"/>
          <w:sz w:val="24"/>
          <w:szCs w:val="24"/>
        </w:rPr>
        <w:t>Nuapin</w:t>
      </w:r>
      <w:proofErr w:type="spellEnd"/>
      <w:r w:rsidRPr="007F21A6">
        <w:rPr>
          <w:rFonts w:ascii="Times New Roman" w:hAnsi="Times New Roman" w:cs="Times New Roman"/>
          <w:sz w:val="24"/>
          <w:szCs w:val="24"/>
        </w:rPr>
        <w:t xml:space="preserve"> is 94.7</w:t>
      </w:r>
      <w:r>
        <w:rPr>
          <w:rFonts w:ascii="Times New Roman" w:hAnsi="Times New Roman" w:cs="Times New Roman"/>
          <w:sz w:val="24"/>
          <w:szCs w:val="24"/>
        </w:rPr>
        <w:t>9</w:t>
      </w:r>
      <w:r w:rsidRPr="007F21A6">
        <w:rPr>
          <w:rFonts w:ascii="Times New Roman" w:hAnsi="Times New Roman" w:cs="Times New Roman"/>
          <w:sz w:val="24"/>
          <w:szCs w:val="24"/>
        </w:rPr>
        <w:t>% from forests and 5.2</w:t>
      </w:r>
      <w:r>
        <w:rPr>
          <w:rFonts w:ascii="Times New Roman" w:hAnsi="Times New Roman" w:cs="Times New Roman"/>
          <w:sz w:val="24"/>
          <w:szCs w:val="24"/>
        </w:rPr>
        <w:t>1</w:t>
      </w:r>
      <w:r w:rsidRPr="007F21A6">
        <w:rPr>
          <w:rFonts w:ascii="Times New Roman" w:hAnsi="Times New Roman" w:cs="Times New Roman"/>
          <w:sz w:val="24"/>
          <w:szCs w:val="24"/>
        </w:rPr>
        <w:t xml:space="preserve">% is from gardens; </w:t>
      </w:r>
      <w:proofErr w:type="spellStart"/>
      <w:r w:rsidRPr="007F21A6">
        <w:rPr>
          <w:rFonts w:ascii="Times New Roman" w:hAnsi="Times New Roman" w:cs="Times New Roman"/>
          <w:sz w:val="24"/>
          <w:szCs w:val="24"/>
        </w:rPr>
        <w:t>Nenas</w:t>
      </w:r>
      <w:proofErr w:type="spellEnd"/>
      <w:r w:rsidRPr="007F21A6">
        <w:rPr>
          <w:rFonts w:ascii="Times New Roman" w:hAnsi="Times New Roman" w:cs="Times New Roman"/>
          <w:sz w:val="24"/>
          <w:szCs w:val="24"/>
        </w:rPr>
        <w:t xml:space="preserve"> is 86.99% from forest</w:t>
      </w:r>
      <w:r>
        <w:rPr>
          <w:rFonts w:ascii="Times New Roman" w:hAnsi="Times New Roman" w:cs="Times New Roman"/>
          <w:sz w:val="24"/>
          <w:szCs w:val="24"/>
        </w:rPr>
        <w:t>s</w:t>
      </w:r>
      <w:r w:rsidRPr="007F21A6">
        <w:rPr>
          <w:rFonts w:ascii="Times New Roman" w:hAnsi="Times New Roman" w:cs="Times New Roman"/>
          <w:sz w:val="24"/>
          <w:szCs w:val="24"/>
        </w:rPr>
        <w:t xml:space="preserve"> and 13.01% is from gardens; </w:t>
      </w:r>
      <w:proofErr w:type="spellStart"/>
      <w:r w:rsidRPr="007F21A6">
        <w:rPr>
          <w:rFonts w:ascii="Times New Roman" w:hAnsi="Times New Roman" w:cs="Times New Roman"/>
          <w:sz w:val="24"/>
          <w:szCs w:val="24"/>
        </w:rPr>
        <w:t>Kuanoel</w:t>
      </w:r>
      <w:proofErr w:type="spellEnd"/>
      <w:r w:rsidRPr="007F21A6">
        <w:rPr>
          <w:rFonts w:ascii="Times New Roman" w:hAnsi="Times New Roman" w:cs="Times New Roman"/>
          <w:sz w:val="24"/>
          <w:szCs w:val="24"/>
        </w:rPr>
        <w:t xml:space="preserve"> is 87.</w:t>
      </w:r>
      <w:r>
        <w:rPr>
          <w:rFonts w:ascii="Times New Roman" w:hAnsi="Times New Roman" w:cs="Times New Roman"/>
          <w:sz w:val="24"/>
          <w:szCs w:val="24"/>
        </w:rPr>
        <w:t>55</w:t>
      </w:r>
      <w:r w:rsidRPr="007F21A6">
        <w:rPr>
          <w:rFonts w:ascii="Times New Roman" w:hAnsi="Times New Roman" w:cs="Times New Roman"/>
          <w:sz w:val="24"/>
          <w:szCs w:val="24"/>
        </w:rPr>
        <w:t>% from forest</w:t>
      </w:r>
      <w:r>
        <w:rPr>
          <w:rFonts w:ascii="Times New Roman" w:hAnsi="Times New Roman" w:cs="Times New Roman"/>
          <w:sz w:val="24"/>
          <w:szCs w:val="24"/>
        </w:rPr>
        <w:t>s</w:t>
      </w:r>
      <w:r w:rsidRPr="007F21A6">
        <w:rPr>
          <w:rFonts w:ascii="Times New Roman" w:hAnsi="Times New Roman" w:cs="Times New Roman"/>
          <w:sz w:val="24"/>
          <w:szCs w:val="24"/>
        </w:rPr>
        <w:t xml:space="preserve"> and 12.</w:t>
      </w:r>
      <w:r>
        <w:rPr>
          <w:rFonts w:ascii="Times New Roman" w:hAnsi="Times New Roman" w:cs="Times New Roman"/>
          <w:sz w:val="24"/>
          <w:szCs w:val="24"/>
        </w:rPr>
        <w:t>45</w:t>
      </w:r>
      <w:r w:rsidRPr="007F21A6">
        <w:rPr>
          <w:rFonts w:ascii="Times New Roman" w:hAnsi="Times New Roman" w:cs="Times New Roman"/>
          <w:sz w:val="24"/>
          <w:szCs w:val="24"/>
        </w:rPr>
        <w:t xml:space="preserve">% is from gardens; and </w:t>
      </w:r>
      <w:proofErr w:type="spellStart"/>
      <w:r w:rsidRPr="007F21A6">
        <w:rPr>
          <w:rFonts w:ascii="Times New Roman" w:hAnsi="Times New Roman" w:cs="Times New Roman"/>
          <w:sz w:val="24"/>
          <w:szCs w:val="24"/>
        </w:rPr>
        <w:t>Fatumnasi</w:t>
      </w:r>
      <w:proofErr w:type="spellEnd"/>
      <w:r w:rsidRPr="007F21A6">
        <w:rPr>
          <w:rFonts w:ascii="Times New Roman" w:hAnsi="Times New Roman" w:cs="Times New Roman"/>
          <w:sz w:val="24"/>
          <w:szCs w:val="24"/>
        </w:rPr>
        <w:t xml:space="preserve"> is 86.3</w:t>
      </w:r>
      <w:r>
        <w:rPr>
          <w:rFonts w:ascii="Times New Roman" w:hAnsi="Times New Roman" w:cs="Times New Roman"/>
          <w:sz w:val="24"/>
          <w:szCs w:val="24"/>
        </w:rPr>
        <w:t>3</w:t>
      </w:r>
      <w:r w:rsidRPr="007F21A6">
        <w:rPr>
          <w:rFonts w:ascii="Times New Roman" w:hAnsi="Times New Roman" w:cs="Times New Roman"/>
          <w:sz w:val="24"/>
          <w:szCs w:val="24"/>
        </w:rPr>
        <w:t>% from forests and 13.6</w:t>
      </w:r>
      <w:r>
        <w:rPr>
          <w:rFonts w:ascii="Times New Roman" w:hAnsi="Times New Roman" w:cs="Times New Roman"/>
          <w:sz w:val="24"/>
          <w:szCs w:val="24"/>
        </w:rPr>
        <w:t>7</w:t>
      </w:r>
      <w:r w:rsidRPr="007F21A6">
        <w:rPr>
          <w:rFonts w:ascii="Times New Roman" w:hAnsi="Times New Roman" w:cs="Times New Roman"/>
          <w:sz w:val="24"/>
          <w:szCs w:val="24"/>
        </w:rPr>
        <w:t xml:space="preserve">% is from garden. Overall, the contribution of the MTPF using firewood consumed by respondents in 9 (nine) villages is </w:t>
      </w:r>
      <w:r>
        <w:rPr>
          <w:rFonts w:ascii="Times New Roman" w:hAnsi="Times New Roman" w:cs="Times New Roman"/>
          <w:sz w:val="24"/>
          <w:szCs w:val="24"/>
        </w:rPr>
        <w:t>87.45</w:t>
      </w:r>
      <w:r w:rsidRPr="007F21A6">
        <w:rPr>
          <w:rFonts w:ascii="Times New Roman" w:hAnsi="Times New Roman" w:cs="Times New Roman"/>
          <w:sz w:val="24"/>
          <w:szCs w:val="24"/>
        </w:rPr>
        <w:t xml:space="preserve">% compared to the use of firewood obtained from privately owned land with </w:t>
      </w:r>
      <w:r>
        <w:rPr>
          <w:rFonts w:ascii="Times New Roman" w:hAnsi="Times New Roman" w:cs="Times New Roman"/>
          <w:sz w:val="24"/>
          <w:szCs w:val="24"/>
        </w:rPr>
        <w:t>12.55</w:t>
      </w:r>
      <w:r w:rsidRPr="007F21A6">
        <w:rPr>
          <w:rFonts w:ascii="Times New Roman" w:hAnsi="Times New Roman" w:cs="Times New Roman"/>
          <w:sz w:val="24"/>
          <w:szCs w:val="24"/>
        </w:rPr>
        <w:t xml:space="preserve">%. The contribution of firewood from the MTPF area can be seen in </w:t>
      </w:r>
      <w:r w:rsidRPr="00AC542B">
        <w:rPr>
          <w:rFonts w:ascii="Times New Roman" w:hAnsi="Times New Roman" w:cs="Times New Roman"/>
          <w:b/>
          <w:sz w:val="24"/>
          <w:szCs w:val="24"/>
        </w:rPr>
        <w:t>Figure 2.</w:t>
      </w:r>
    </w:p>
    <w:p w14:paraId="01C5E37B" w14:textId="77777777" w:rsidR="0070459C" w:rsidRDefault="0070459C" w:rsidP="00E24A3E">
      <w:pPr>
        <w:spacing w:after="0" w:line="480" w:lineRule="auto"/>
        <w:jc w:val="both"/>
        <w:rPr>
          <w:rFonts w:ascii="Times New Roman" w:hAnsi="Times New Roman" w:cs="Times New Roman"/>
          <w:sz w:val="24"/>
          <w:szCs w:val="24"/>
        </w:rPr>
      </w:pPr>
    </w:p>
    <w:p w14:paraId="0DD69D03" w14:textId="77777777" w:rsidR="00CA05D0" w:rsidRPr="007F21A6" w:rsidRDefault="00CA05D0" w:rsidP="00E24A3E">
      <w:pPr>
        <w:spacing w:after="0" w:line="480" w:lineRule="auto"/>
        <w:jc w:val="both"/>
        <w:rPr>
          <w:rFonts w:ascii="Times New Roman" w:hAnsi="Times New Roman" w:cs="Times New Roman"/>
          <w:b/>
          <w:sz w:val="24"/>
          <w:szCs w:val="24"/>
        </w:rPr>
      </w:pPr>
      <w:bookmarkStart w:id="10" w:name="_Hlk525070709"/>
      <w:bookmarkEnd w:id="9"/>
      <w:r w:rsidRPr="007F21A6">
        <w:rPr>
          <w:rFonts w:ascii="Times New Roman" w:hAnsi="Times New Roman" w:cs="Times New Roman"/>
          <w:b/>
          <w:sz w:val="24"/>
          <w:szCs w:val="24"/>
        </w:rPr>
        <w:t xml:space="preserve">Contribution of the </w:t>
      </w:r>
      <w:proofErr w:type="spellStart"/>
      <w:r w:rsidRPr="007F21A6">
        <w:rPr>
          <w:rFonts w:ascii="Times New Roman" w:hAnsi="Times New Roman" w:cs="Times New Roman"/>
          <w:b/>
          <w:sz w:val="24"/>
          <w:szCs w:val="24"/>
        </w:rPr>
        <w:t>Mutis</w:t>
      </w:r>
      <w:proofErr w:type="spellEnd"/>
      <w:r w:rsidRPr="007F21A6">
        <w:rPr>
          <w:rFonts w:ascii="Times New Roman" w:hAnsi="Times New Roman" w:cs="Times New Roman"/>
          <w:b/>
          <w:sz w:val="24"/>
          <w:szCs w:val="24"/>
        </w:rPr>
        <w:t xml:space="preserve"> </w:t>
      </w:r>
      <w:proofErr w:type="spellStart"/>
      <w:r w:rsidRPr="007F21A6">
        <w:rPr>
          <w:rFonts w:ascii="Times New Roman" w:hAnsi="Times New Roman" w:cs="Times New Roman"/>
          <w:b/>
          <w:sz w:val="24"/>
          <w:szCs w:val="24"/>
        </w:rPr>
        <w:t>Timau</w:t>
      </w:r>
      <w:proofErr w:type="spellEnd"/>
      <w:r w:rsidRPr="007F21A6">
        <w:rPr>
          <w:rFonts w:ascii="Times New Roman" w:hAnsi="Times New Roman" w:cs="Times New Roman"/>
          <w:b/>
          <w:sz w:val="24"/>
          <w:szCs w:val="24"/>
        </w:rPr>
        <w:t xml:space="preserve"> Protected Forest to Wood Carpentry Needs</w:t>
      </w:r>
    </w:p>
    <w:p w14:paraId="252D8C62" w14:textId="4C2BC7A8"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Wood carpentry from the MTPF area is usually used for housing construction. Based on the result of survey, the type of wood carpentry used by people for building houses is </w:t>
      </w:r>
      <w:bookmarkStart w:id="11" w:name="_Hlk525031302"/>
      <w:r w:rsidRPr="00481D5B">
        <w:rPr>
          <w:rFonts w:ascii="Times New Roman" w:hAnsi="Times New Roman"/>
          <w:i/>
          <w:color w:val="000000" w:themeColor="text1"/>
          <w:sz w:val="24"/>
          <w:szCs w:val="24"/>
          <w:lang w:val="id-ID" w:bidi="en-US"/>
        </w:rPr>
        <w:t>C</w:t>
      </w:r>
      <w:r w:rsidRPr="00481D5B">
        <w:rPr>
          <w:rFonts w:ascii="Times New Roman" w:hAnsi="Times New Roman"/>
          <w:i/>
          <w:color w:val="000000" w:themeColor="text1"/>
          <w:sz w:val="24"/>
          <w:szCs w:val="24"/>
          <w:lang w:val="id-ID"/>
        </w:rPr>
        <w:t>asuarina equisetifolia</w:t>
      </w:r>
      <w:r w:rsidRPr="00481D5B">
        <w:rPr>
          <w:rFonts w:ascii="Times New Roman" w:hAnsi="Times New Roman" w:cs="Times New Roman"/>
          <w:i/>
          <w:color w:val="000000" w:themeColor="text1"/>
          <w:sz w:val="24"/>
          <w:szCs w:val="24"/>
        </w:rPr>
        <w:t xml:space="preserve">, </w:t>
      </w:r>
      <w:r w:rsidRPr="00481D5B">
        <w:rPr>
          <w:rFonts w:ascii="Times New Roman" w:hAnsi="Times New Roman"/>
          <w:i/>
          <w:color w:val="000000" w:themeColor="text1"/>
          <w:sz w:val="24"/>
          <w:szCs w:val="24"/>
        </w:rPr>
        <w:t>Eucalyptus alba</w:t>
      </w:r>
      <w:r w:rsidRPr="00481D5B">
        <w:rPr>
          <w:rFonts w:ascii="Times New Roman" w:hAnsi="Times New Roman" w:cs="Times New Roman"/>
          <w:i/>
          <w:color w:val="000000" w:themeColor="text1"/>
          <w:sz w:val="24"/>
          <w:szCs w:val="24"/>
        </w:rPr>
        <w:t xml:space="preserve"> and </w:t>
      </w:r>
      <w:proofErr w:type="spellStart"/>
      <w:r w:rsidRPr="00481D5B">
        <w:rPr>
          <w:rFonts w:ascii="Times New Roman" w:hAnsi="Times New Roman" w:cs="Times New Roman"/>
          <w:i/>
          <w:color w:val="000000" w:themeColor="text1"/>
          <w:sz w:val="24"/>
          <w:szCs w:val="24"/>
        </w:rPr>
        <w:t>Swietenia</w:t>
      </w:r>
      <w:proofErr w:type="spellEnd"/>
      <w:r w:rsidRPr="00481D5B">
        <w:rPr>
          <w:rFonts w:ascii="Times New Roman" w:hAnsi="Times New Roman" w:cs="Times New Roman"/>
          <w:i/>
          <w:color w:val="000000" w:themeColor="text1"/>
          <w:sz w:val="24"/>
          <w:szCs w:val="24"/>
        </w:rPr>
        <w:t xml:space="preserve"> macrophylla</w:t>
      </w:r>
      <w:bookmarkEnd w:id="11"/>
      <w:r w:rsidRPr="001019C2">
        <w:rPr>
          <w:rFonts w:ascii="Times New Roman" w:hAnsi="Times New Roman" w:cs="Times New Roman"/>
          <w:color w:val="FF0000"/>
          <w:sz w:val="24"/>
          <w:szCs w:val="24"/>
        </w:rPr>
        <w:t xml:space="preserve">. </w:t>
      </w:r>
      <w:r w:rsidRPr="007F21A6">
        <w:rPr>
          <w:rFonts w:ascii="Times New Roman" w:hAnsi="Times New Roman" w:cs="Times New Roman"/>
          <w:sz w:val="24"/>
          <w:szCs w:val="24"/>
        </w:rPr>
        <w:t xml:space="preserve">The result shows that when houses have been 15-20 years old, people tend to rebuild damaged wood, so that the need for woodworking does not occur periodically every year. Most of the wood used for house construction ((96.34%) are exactly obtained from forest, while </w:t>
      </w:r>
      <w:r>
        <w:rPr>
          <w:rFonts w:ascii="Times New Roman" w:hAnsi="Times New Roman" w:cs="Times New Roman"/>
          <w:sz w:val="24"/>
          <w:szCs w:val="24"/>
        </w:rPr>
        <w:t>3</w:t>
      </w:r>
      <w:r w:rsidRPr="007F21A6">
        <w:rPr>
          <w:rFonts w:ascii="Times New Roman" w:hAnsi="Times New Roman" w:cs="Times New Roman"/>
          <w:sz w:val="24"/>
          <w:szCs w:val="24"/>
        </w:rPr>
        <w:t xml:space="preserve">.66% is gained from gardens. Wood carpentry derived the MTPF used for house construction in 9 (nine) villages </w:t>
      </w:r>
      <w:r>
        <w:rPr>
          <w:rFonts w:ascii="Times New Roman" w:hAnsi="Times New Roman" w:cs="Times New Roman"/>
          <w:sz w:val="24"/>
          <w:szCs w:val="24"/>
        </w:rPr>
        <w:t xml:space="preserve">in </w:t>
      </w:r>
      <w:r w:rsidRPr="007F21A6">
        <w:rPr>
          <w:rFonts w:ascii="Times New Roman" w:hAnsi="Times New Roman" w:cs="Times New Roman"/>
          <w:sz w:val="24"/>
          <w:szCs w:val="24"/>
        </w:rPr>
        <w:t>15-20 years is 1</w:t>
      </w:r>
      <w:r>
        <w:rPr>
          <w:rFonts w:ascii="Times New Roman" w:hAnsi="Times New Roman" w:cs="Times New Roman"/>
          <w:sz w:val="24"/>
          <w:szCs w:val="24"/>
        </w:rPr>
        <w:t>,</w:t>
      </w:r>
      <w:r w:rsidRPr="007F21A6">
        <w:rPr>
          <w:rFonts w:ascii="Times New Roman" w:hAnsi="Times New Roman" w:cs="Times New Roman"/>
          <w:sz w:val="24"/>
          <w:szCs w:val="24"/>
        </w:rPr>
        <w:t xml:space="preserve">120.3 </w:t>
      </w:r>
      <w:r w:rsidRPr="00481D5B">
        <w:rPr>
          <w:rFonts w:ascii="Times New Roman" w:hAnsi="Times New Roman" w:cs="Times New Roman"/>
          <w:sz w:val="24"/>
          <w:szCs w:val="24"/>
        </w:rPr>
        <w:t>m</w:t>
      </w:r>
      <w:r w:rsidRPr="00481D5B">
        <w:rPr>
          <w:rFonts w:ascii="Times New Roman" w:hAnsi="Times New Roman" w:cs="Times New Roman"/>
          <w:sz w:val="24"/>
          <w:szCs w:val="24"/>
          <w:vertAlign w:val="superscript"/>
        </w:rPr>
        <w:t>3</w:t>
      </w:r>
      <w:r w:rsidRPr="007F21A6">
        <w:rPr>
          <w:rFonts w:ascii="Times New Roman" w:hAnsi="Times New Roman" w:cs="Times New Roman"/>
          <w:sz w:val="24"/>
          <w:szCs w:val="24"/>
        </w:rPr>
        <w:t xml:space="preserve"> that the highest consumption is in </w:t>
      </w:r>
      <w:proofErr w:type="spellStart"/>
      <w:r w:rsidRPr="007F21A6">
        <w:rPr>
          <w:rFonts w:ascii="Times New Roman" w:hAnsi="Times New Roman" w:cs="Times New Roman"/>
          <w:sz w:val="24"/>
          <w:szCs w:val="24"/>
        </w:rPr>
        <w:t>Fatumnasi</w:t>
      </w:r>
      <w:proofErr w:type="spellEnd"/>
      <w:r w:rsidRPr="007F21A6">
        <w:rPr>
          <w:rFonts w:ascii="Times New Roman" w:hAnsi="Times New Roman" w:cs="Times New Roman"/>
          <w:sz w:val="24"/>
          <w:szCs w:val="24"/>
        </w:rPr>
        <w:t xml:space="preserve"> with 176 m</w:t>
      </w:r>
      <w:r w:rsidRPr="00481D5B">
        <w:rPr>
          <w:rFonts w:ascii="Times New Roman" w:hAnsi="Times New Roman" w:cs="Times New Roman"/>
          <w:sz w:val="24"/>
          <w:szCs w:val="24"/>
          <w:vertAlign w:val="superscript"/>
        </w:rPr>
        <w:t>3</w:t>
      </w:r>
      <w:r w:rsidRPr="007F21A6">
        <w:rPr>
          <w:rFonts w:ascii="Times New Roman" w:hAnsi="Times New Roman" w:cs="Times New Roman"/>
          <w:sz w:val="24"/>
          <w:szCs w:val="24"/>
        </w:rPr>
        <w:t xml:space="preserve"> and the lowest is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with 78.5 m</w:t>
      </w:r>
      <w:r w:rsidRPr="00481D5B">
        <w:rPr>
          <w:rFonts w:ascii="Times New Roman" w:hAnsi="Times New Roman" w:cs="Times New Roman"/>
          <w:sz w:val="24"/>
          <w:szCs w:val="24"/>
          <w:vertAlign w:val="superscript"/>
        </w:rPr>
        <w:t>3</w:t>
      </w:r>
      <w:r w:rsidRPr="007F21A6">
        <w:rPr>
          <w:rFonts w:ascii="Times New Roman" w:hAnsi="Times New Roman" w:cs="Times New Roman"/>
          <w:sz w:val="24"/>
          <w:szCs w:val="24"/>
        </w:rPr>
        <w:t>. On the other side, the largest amount of wood carpentry gained from garden</w:t>
      </w:r>
      <w:r>
        <w:rPr>
          <w:rFonts w:ascii="Times New Roman" w:hAnsi="Times New Roman" w:cs="Times New Roman"/>
          <w:sz w:val="24"/>
          <w:szCs w:val="24"/>
        </w:rPr>
        <w:t xml:space="preserve">s </w:t>
      </w:r>
      <w:r w:rsidRPr="007F21A6">
        <w:rPr>
          <w:rFonts w:ascii="Times New Roman" w:hAnsi="Times New Roman" w:cs="Times New Roman"/>
          <w:sz w:val="24"/>
          <w:szCs w:val="24"/>
        </w:rPr>
        <w:t xml:space="preserve">is in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with 23 m</w:t>
      </w:r>
      <w:r w:rsidRPr="00481D5B">
        <w:rPr>
          <w:rFonts w:ascii="Times New Roman" w:hAnsi="Times New Roman" w:cs="Times New Roman"/>
          <w:sz w:val="24"/>
          <w:szCs w:val="24"/>
          <w:vertAlign w:val="superscript"/>
        </w:rPr>
        <w:t>3</w:t>
      </w:r>
      <w:r w:rsidRPr="007F21A6">
        <w:rPr>
          <w:rFonts w:ascii="Times New Roman" w:hAnsi="Times New Roman" w:cs="Times New Roman"/>
          <w:sz w:val="24"/>
          <w:szCs w:val="24"/>
        </w:rPr>
        <w:t xml:space="preserve"> and the lowest is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and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with 0 m</w:t>
      </w:r>
      <w:r w:rsidRPr="00481D5B">
        <w:rPr>
          <w:rFonts w:ascii="Times New Roman" w:hAnsi="Times New Roman" w:cs="Times New Roman"/>
          <w:sz w:val="24"/>
          <w:szCs w:val="24"/>
          <w:vertAlign w:val="superscript"/>
        </w:rPr>
        <w:t>3</w:t>
      </w:r>
      <w:r w:rsidRPr="007F21A6">
        <w:rPr>
          <w:rFonts w:ascii="Times New Roman" w:hAnsi="Times New Roman" w:cs="Times New Roman"/>
          <w:sz w:val="24"/>
          <w:szCs w:val="24"/>
        </w:rPr>
        <w:t xml:space="preserve"> (all is </w:t>
      </w:r>
      <w:r w:rsidRPr="007F21A6">
        <w:rPr>
          <w:rFonts w:ascii="Times New Roman" w:hAnsi="Times New Roman" w:cs="Times New Roman"/>
          <w:sz w:val="24"/>
          <w:szCs w:val="24"/>
        </w:rPr>
        <w:lastRenderedPageBreak/>
        <w:t xml:space="preserve">from forests). The consumption of wood carpentry produced by the MTPF can be drawn in the following </w:t>
      </w:r>
      <w:r w:rsidRPr="00EC7E53">
        <w:rPr>
          <w:rFonts w:ascii="Times New Roman" w:hAnsi="Times New Roman" w:cs="Times New Roman"/>
          <w:b/>
          <w:sz w:val="24"/>
          <w:szCs w:val="24"/>
        </w:rPr>
        <w:t>table</w:t>
      </w:r>
      <w:r w:rsidR="000B7256" w:rsidRPr="00EC7E53">
        <w:rPr>
          <w:rFonts w:ascii="Times New Roman" w:hAnsi="Times New Roman" w:cs="Times New Roman"/>
          <w:b/>
          <w:sz w:val="24"/>
          <w:szCs w:val="24"/>
        </w:rPr>
        <w:t xml:space="preserve"> 3</w:t>
      </w:r>
      <w:r w:rsidRPr="007F21A6">
        <w:rPr>
          <w:rFonts w:ascii="Times New Roman" w:hAnsi="Times New Roman" w:cs="Times New Roman"/>
          <w:sz w:val="24"/>
          <w:szCs w:val="24"/>
        </w:rPr>
        <w:t>.</w:t>
      </w:r>
      <w:bookmarkStart w:id="12" w:name="_Hlk525070738"/>
      <w:bookmarkEnd w:id="10"/>
    </w:p>
    <w:p w14:paraId="469753F8" w14:textId="77777777" w:rsidR="0070459C" w:rsidRDefault="0070459C" w:rsidP="00E24A3E">
      <w:pPr>
        <w:spacing w:after="0" w:line="480" w:lineRule="auto"/>
        <w:jc w:val="both"/>
        <w:rPr>
          <w:rFonts w:ascii="Times New Roman" w:hAnsi="Times New Roman" w:cs="Times New Roman"/>
          <w:sz w:val="24"/>
          <w:szCs w:val="24"/>
        </w:rPr>
      </w:pPr>
    </w:p>
    <w:p w14:paraId="430D44AD" w14:textId="77777777" w:rsidR="00885EA9" w:rsidRDefault="00B12073"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Table </w:t>
      </w:r>
      <w:r>
        <w:rPr>
          <w:rFonts w:ascii="Times New Roman" w:hAnsi="Times New Roman" w:cs="Times New Roman"/>
          <w:sz w:val="24"/>
          <w:szCs w:val="24"/>
        </w:rPr>
        <w:t>3</w:t>
      </w:r>
      <w:r w:rsidRPr="007F21A6">
        <w:rPr>
          <w:rFonts w:ascii="Times New Roman" w:hAnsi="Times New Roman" w:cs="Times New Roman"/>
          <w:sz w:val="24"/>
          <w:szCs w:val="24"/>
        </w:rPr>
        <w:t xml:space="preserve"> above explains that wood carpentry consumption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is 100% from forest, </w:t>
      </w:r>
      <w:proofErr w:type="spellStart"/>
      <w:r w:rsidRPr="007F21A6">
        <w:rPr>
          <w:rFonts w:ascii="Times New Roman" w:hAnsi="Times New Roman" w:cs="Times New Roman"/>
          <w:sz w:val="24"/>
          <w:szCs w:val="24"/>
        </w:rPr>
        <w:t>Noebesi</w:t>
      </w:r>
      <w:proofErr w:type="spellEnd"/>
      <w:r w:rsidRPr="007F21A6">
        <w:rPr>
          <w:rFonts w:ascii="Times New Roman" w:hAnsi="Times New Roman" w:cs="Times New Roman"/>
          <w:sz w:val="24"/>
          <w:szCs w:val="24"/>
        </w:rPr>
        <w:t xml:space="preserve"> is 93.06% from forests and 6.94% is from gardens, </w:t>
      </w:r>
      <w:proofErr w:type="spellStart"/>
      <w:r w:rsidRPr="007F21A6">
        <w:rPr>
          <w:rFonts w:ascii="Times New Roman" w:hAnsi="Times New Roman" w:cs="Times New Roman"/>
          <w:sz w:val="24"/>
          <w:szCs w:val="24"/>
        </w:rPr>
        <w:t>Leloboko</w:t>
      </w:r>
      <w:proofErr w:type="spellEnd"/>
      <w:r w:rsidRPr="007F21A6">
        <w:rPr>
          <w:rFonts w:ascii="Times New Roman" w:hAnsi="Times New Roman" w:cs="Times New Roman"/>
          <w:sz w:val="24"/>
          <w:szCs w:val="24"/>
        </w:rPr>
        <w:t xml:space="preserve"> </w:t>
      </w:r>
      <w:proofErr w:type="gramStart"/>
      <w:r w:rsidRPr="007F21A6">
        <w:rPr>
          <w:rFonts w:ascii="Times New Roman" w:hAnsi="Times New Roman" w:cs="Times New Roman"/>
          <w:sz w:val="24"/>
          <w:szCs w:val="24"/>
        </w:rPr>
        <w:t>is  98.54</w:t>
      </w:r>
      <w:proofErr w:type="gramEnd"/>
      <w:r w:rsidRPr="007F21A6">
        <w:rPr>
          <w:rFonts w:ascii="Times New Roman" w:hAnsi="Times New Roman" w:cs="Times New Roman"/>
          <w:sz w:val="24"/>
          <w:szCs w:val="24"/>
        </w:rPr>
        <w:t xml:space="preserve">% from the forests and 1.46% is from gardens,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is 87.11% from forests and 12.89% is from gardens,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is 100% from forests. Wood carpentry consumption in </w:t>
      </w:r>
      <w:proofErr w:type="spellStart"/>
      <w:r w:rsidRPr="007F21A6">
        <w:rPr>
          <w:rFonts w:ascii="Times New Roman" w:hAnsi="Times New Roman" w:cs="Times New Roman"/>
          <w:sz w:val="24"/>
          <w:szCs w:val="24"/>
        </w:rPr>
        <w:t>Nuapin</w:t>
      </w:r>
      <w:proofErr w:type="spellEnd"/>
      <w:r w:rsidRPr="007F21A6">
        <w:rPr>
          <w:rFonts w:ascii="Times New Roman" w:hAnsi="Times New Roman" w:cs="Times New Roman"/>
          <w:sz w:val="24"/>
          <w:szCs w:val="24"/>
        </w:rPr>
        <w:t xml:space="preserve"> is 99.71% from forests and 0.29% from gardens, </w:t>
      </w:r>
      <w:proofErr w:type="spellStart"/>
      <w:r>
        <w:rPr>
          <w:rFonts w:ascii="Times New Roman" w:hAnsi="Times New Roman" w:cs="Times New Roman"/>
          <w:sz w:val="24"/>
          <w:szCs w:val="24"/>
        </w:rPr>
        <w:t>Nenas</w:t>
      </w:r>
      <w:proofErr w:type="spellEnd"/>
      <w:r>
        <w:rPr>
          <w:rFonts w:ascii="Times New Roman" w:hAnsi="Times New Roman" w:cs="Times New Roman"/>
          <w:sz w:val="24"/>
          <w:szCs w:val="24"/>
        </w:rPr>
        <w:t xml:space="preserve"> </w:t>
      </w:r>
      <w:r w:rsidRPr="007F21A6">
        <w:rPr>
          <w:rFonts w:ascii="Times New Roman" w:hAnsi="Times New Roman" w:cs="Times New Roman"/>
          <w:sz w:val="24"/>
          <w:szCs w:val="24"/>
        </w:rPr>
        <w:t xml:space="preserve">is 96.09% from forests and 3.91% is from gardens, </w:t>
      </w:r>
      <w:proofErr w:type="spellStart"/>
      <w:r w:rsidRPr="007F21A6">
        <w:rPr>
          <w:rFonts w:ascii="Times New Roman" w:hAnsi="Times New Roman" w:cs="Times New Roman"/>
          <w:sz w:val="24"/>
          <w:szCs w:val="24"/>
        </w:rPr>
        <w:t>Kuanoel</w:t>
      </w:r>
      <w:proofErr w:type="spellEnd"/>
      <w:r w:rsidRPr="007F21A6">
        <w:rPr>
          <w:rFonts w:ascii="Times New Roman" w:hAnsi="Times New Roman" w:cs="Times New Roman"/>
          <w:sz w:val="24"/>
          <w:szCs w:val="24"/>
        </w:rPr>
        <w:t xml:space="preserve"> is 97.98% from forests and 2.02% is from gardens</w:t>
      </w:r>
      <w:r>
        <w:rPr>
          <w:rFonts w:ascii="Times New Roman" w:hAnsi="Times New Roman" w:cs="Times New Roman"/>
          <w:sz w:val="24"/>
          <w:szCs w:val="24"/>
        </w:rPr>
        <w:t>,</w:t>
      </w:r>
      <w:r w:rsidRPr="007F21A6">
        <w:rPr>
          <w:rFonts w:ascii="Times New Roman" w:hAnsi="Times New Roman" w:cs="Times New Roman"/>
          <w:sz w:val="24"/>
          <w:szCs w:val="24"/>
        </w:rPr>
        <w:t xml:space="preserve"> and </w:t>
      </w:r>
      <w:proofErr w:type="spellStart"/>
      <w:r w:rsidRPr="007F21A6">
        <w:rPr>
          <w:rFonts w:ascii="Times New Roman" w:hAnsi="Times New Roman" w:cs="Times New Roman"/>
          <w:sz w:val="24"/>
          <w:szCs w:val="24"/>
        </w:rPr>
        <w:t>Fatumnasi</w:t>
      </w:r>
      <w:proofErr w:type="spellEnd"/>
      <w:r w:rsidRPr="007F21A6">
        <w:rPr>
          <w:rFonts w:ascii="Times New Roman" w:hAnsi="Times New Roman" w:cs="Times New Roman"/>
          <w:sz w:val="24"/>
          <w:szCs w:val="24"/>
        </w:rPr>
        <w:t xml:space="preserve"> is 97.51% from forests and 2.49% is from gardens. Wood carpentry consumption </w:t>
      </w:r>
      <w:r>
        <w:rPr>
          <w:rFonts w:ascii="Times New Roman" w:hAnsi="Times New Roman" w:cs="Times New Roman"/>
          <w:sz w:val="24"/>
          <w:szCs w:val="24"/>
        </w:rPr>
        <w:t xml:space="preserve">gained </w:t>
      </w:r>
      <w:r w:rsidRPr="007F21A6">
        <w:rPr>
          <w:rFonts w:ascii="Times New Roman" w:hAnsi="Times New Roman" w:cs="Times New Roman"/>
          <w:sz w:val="24"/>
          <w:szCs w:val="24"/>
        </w:rPr>
        <w:t xml:space="preserve">from the largest forests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and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is 100% and the smallest one is in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with 87.11%.</w:t>
      </w:r>
    </w:p>
    <w:p w14:paraId="424A000D" w14:textId="5436FB5F"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Wood carpentry consumption varies between respondents in each village, and depends on the size of the house area. It can be shown in </w:t>
      </w:r>
      <w:r w:rsidRPr="00EC7E53">
        <w:rPr>
          <w:rFonts w:ascii="Times New Roman" w:hAnsi="Times New Roman" w:cs="Times New Roman"/>
          <w:b/>
          <w:sz w:val="24"/>
          <w:szCs w:val="24"/>
        </w:rPr>
        <w:t>table 4</w:t>
      </w:r>
      <w:r w:rsidRPr="007F21A6">
        <w:rPr>
          <w:rFonts w:ascii="Times New Roman" w:hAnsi="Times New Roman" w:cs="Times New Roman"/>
          <w:sz w:val="24"/>
          <w:szCs w:val="24"/>
        </w:rPr>
        <w:t>.</w:t>
      </w:r>
      <w:bookmarkStart w:id="13" w:name="_Hlk525070813"/>
      <w:bookmarkEnd w:id="12"/>
    </w:p>
    <w:p w14:paraId="5C5648F2" w14:textId="77777777" w:rsidR="0070459C" w:rsidRDefault="0070459C" w:rsidP="00E24A3E">
      <w:pPr>
        <w:spacing w:after="0" w:line="480" w:lineRule="auto"/>
        <w:rPr>
          <w:rFonts w:ascii="Times New Roman" w:hAnsi="Times New Roman" w:cs="Times New Roman"/>
          <w:sz w:val="24"/>
          <w:szCs w:val="24"/>
        </w:rPr>
      </w:pPr>
    </w:p>
    <w:p w14:paraId="494EEFA7" w14:textId="5F078ECF"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The contribution of wood carpentry from the </w:t>
      </w:r>
      <w:r>
        <w:rPr>
          <w:rFonts w:ascii="Times New Roman" w:hAnsi="Times New Roman" w:cs="Times New Roman"/>
          <w:sz w:val="24"/>
          <w:szCs w:val="24"/>
        </w:rPr>
        <w:t xml:space="preserve">MTPF </w:t>
      </w:r>
      <w:r w:rsidRPr="007F21A6">
        <w:rPr>
          <w:rFonts w:ascii="Times New Roman" w:hAnsi="Times New Roman" w:cs="Times New Roman"/>
          <w:sz w:val="24"/>
          <w:szCs w:val="24"/>
        </w:rPr>
        <w:t xml:space="preserve">area for 15-20 years can be seen in </w:t>
      </w:r>
      <w:r w:rsidRPr="00AC542B">
        <w:rPr>
          <w:rFonts w:ascii="Times New Roman" w:hAnsi="Times New Roman" w:cs="Times New Roman"/>
          <w:b/>
          <w:sz w:val="24"/>
          <w:szCs w:val="24"/>
        </w:rPr>
        <w:t>Figure 3.</w:t>
      </w:r>
      <w:bookmarkStart w:id="14" w:name="_Hlk525070868"/>
      <w:bookmarkEnd w:id="13"/>
    </w:p>
    <w:p w14:paraId="3FFE8CA4" w14:textId="77777777" w:rsidR="0070459C" w:rsidRDefault="0070459C" w:rsidP="00E24A3E">
      <w:pPr>
        <w:spacing w:after="0" w:line="480" w:lineRule="auto"/>
        <w:rPr>
          <w:rFonts w:ascii="Times New Roman" w:hAnsi="Times New Roman" w:cs="Times New Roman"/>
          <w:sz w:val="24"/>
          <w:szCs w:val="24"/>
        </w:rPr>
      </w:pPr>
    </w:p>
    <w:p w14:paraId="19AE2A6C" w14:textId="77777777" w:rsidR="00885EA9"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Discussion</w:t>
      </w:r>
    </w:p>
    <w:p w14:paraId="64E97646" w14:textId="77777777"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Forests as a part of natural resources and God's creation have enormous functions and benefits for the life of living creatures on earth; and their existence must be conversed by all countries throughout the world. For the people throughout the world, forests supply oxygen, absorb carbon-dioxide, and provide various elements that can be produced by all living creatures, such as income for humans, firewood, wood carpentry, animal feed, and other non-timber forest products. All these advantages are experienced by all social levels either </w:t>
      </w:r>
      <w:r>
        <w:rPr>
          <w:rFonts w:ascii="Times New Roman" w:hAnsi="Times New Roman" w:cs="Times New Roman"/>
          <w:sz w:val="24"/>
          <w:szCs w:val="24"/>
        </w:rPr>
        <w:t xml:space="preserve">traditional </w:t>
      </w:r>
      <w:r w:rsidRPr="007F21A6">
        <w:rPr>
          <w:rFonts w:ascii="Times New Roman" w:hAnsi="Times New Roman" w:cs="Times New Roman"/>
          <w:sz w:val="24"/>
          <w:szCs w:val="24"/>
        </w:rPr>
        <w:t>or modern society.</w:t>
      </w:r>
    </w:p>
    <w:p w14:paraId="0A28B473" w14:textId="59795766" w:rsidR="00885EA9" w:rsidRDefault="00C325DF" w:rsidP="00E24A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ADDIN CSL_CITATION { "citationItems" : [ { "id" : "ITEM-1", "itemData" : { "author" : [ { "dropping-particle" : "", "family" : "Berger, PL.Brigitte Berger.", "given" : "Hansfried Kellner", "non-dropping-particle" : "", "parse-names" : false, "suffix" : "" } ], "container-title" : "Teori Masyarakat: Proses Peradaban Dalam Sistem Dunia Modern", "editor" : [ { "dropping-particle" : "", "family" : "Hans-Dieter Evers", "given" : "", "non-dropping-particle" : "", "parse-names" : false, "suffix" : "" } ], "id" : "ITEM-1", "issued" : { "date-parts" : [ [ "1988" ] ] }, "publisher" : "Yayasan Obor Indonesia. Jakarta", "publisher-place" : "Jakarta", "title" : "Pluralitas Dunia Kehidupan Sosial", "type" : "chapter" }, "uris" : [ "http://www.mendeley.com/documents/?uuid=f672f448-af0b-4af2-af86-95676d9b5f49" ] } ], "mendeley" : { "formattedCitation" : "(Berger, PL.Brigitte Berger., 1988)", "manualFormatting" : "Berger et.al.,(1988)", "plainTextFormattedCitation" : "(Berger, PL.Brigitte Berger., 1988)", "previouslyFormattedCitation" : "(Berger, PL.Brigitte Berger., 1988)" }, "properties" : { "noteIndex" : 0 }, "schema" : "https://github.com/citation-style-language/schema/raw/master/csl-citation.json" }</w:instrText>
      </w:r>
      <w:r>
        <w:rPr>
          <w:rFonts w:ascii="Times New Roman" w:hAnsi="Times New Roman" w:cs="Times New Roman"/>
          <w:sz w:val="24"/>
          <w:szCs w:val="24"/>
        </w:rPr>
        <w:fldChar w:fldCharType="separate"/>
      </w:r>
      <w:r w:rsidRPr="00C325DF">
        <w:rPr>
          <w:rFonts w:ascii="Times New Roman" w:hAnsi="Times New Roman" w:cs="Times New Roman"/>
          <w:noProof/>
          <w:sz w:val="24"/>
          <w:szCs w:val="24"/>
        </w:rPr>
        <w:t>Berger</w:t>
      </w:r>
      <w:r>
        <w:rPr>
          <w:rFonts w:ascii="Times New Roman" w:hAnsi="Times New Roman" w:cs="Times New Roman"/>
          <w:noProof/>
          <w:sz w:val="24"/>
          <w:szCs w:val="24"/>
        </w:rPr>
        <w:t xml:space="preserve"> </w:t>
      </w:r>
      <w:r>
        <w:rPr>
          <w:rFonts w:ascii="Times New Roman" w:hAnsi="Times New Roman" w:cs="Times New Roman"/>
          <w:i/>
          <w:noProof/>
          <w:sz w:val="24"/>
          <w:szCs w:val="24"/>
        </w:rPr>
        <w:t>et.al.,</w:t>
      </w:r>
      <w:r>
        <w:rPr>
          <w:rFonts w:ascii="Times New Roman" w:hAnsi="Times New Roman" w:cs="Times New Roman"/>
          <w:noProof/>
          <w:sz w:val="24"/>
          <w:szCs w:val="24"/>
        </w:rPr>
        <w:t>(</w:t>
      </w:r>
      <w:r w:rsidRPr="00C325DF">
        <w:rPr>
          <w:rFonts w:ascii="Times New Roman" w:hAnsi="Times New Roman" w:cs="Times New Roman"/>
          <w:noProof/>
          <w:sz w:val="24"/>
          <w:szCs w:val="24"/>
        </w:rPr>
        <w:t>1988)</w:t>
      </w:r>
      <w:r>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assert that people with traditional (old) cultures are highly integrated and firmly united relying on religious rules, while modern society has a segmentation or plurality process. In line with the use of firewood and wood carpentry, people in fact with traditional cultures join and depend on the MTPF for cooking and house construction. It is supported by the religious rules adopted by the people who live around the MTPF dominated by Protestants that encourage people living in a united community to utilize the surrounding resources. In addition, they together use firewood and wood carpentry as sources of household energy and house construction. Besides, modern society has differentiation in using firewood and wood carpentry because of the heterogeneity of the people and the two commodities. Therefore, there is an option to substitute both commodities </w:t>
      </w:r>
      <w:r w:rsidR="00CA05D0">
        <w:rPr>
          <w:rFonts w:ascii="Times New Roman" w:hAnsi="Times New Roman" w:cs="Times New Roman"/>
          <w:sz w:val="24"/>
          <w:szCs w:val="24"/>
        </w:rPr>
        <w:t xml:space="preserve">to </w:t>
      </w:r>
      <w:r w:rsidR="00CA05D0" w:rsidRPr="007F21A6">
        <w:rPr>
          <w:rFonts w:ascii="Times New Roman" w:hAnsi="Times New Roman" w:cs="Times New Roman"/>
          <w:sz w:val="24"/>
          <w:szCs w:val="24"/>
        </w:rPr>
        <w:t xml:space="preserve">other types, such as kerosene and liquid propane gas for cooking, or light steel for building construction. Hence, it is clearly depicted that a base of traditional-society is in </w:t>
      </w:r>
      <w:r w:rsidR="00CA05D0">
        <w:rPr>
          <w:rFonts w:ascii="Times New Roman" w:hAnsi="Times New Roman" w:cs="Times New Roman"/>
          <w:sz w:val="24"/>
          <w:szCs w:val="24"/>
        </w:rPr>
        <w:t xml:space="preserve">rural areas </w:t>
      </w:r>
      <w:r w:rsidR="00CA05D0" w:rsidRPr="007F21A6">
        <w:rPr>
          <w:rFonts w:ascii="Times New Roman" w:hAnsi="Times New Roman" w:cs="Times New Roman"/>
          <w:sz w:val="24"/>
          <w:szCs w:val="24"/>
        </w:rPr>
        <w:t xml:space="preserve">(periphery) and outskirts of city (semi periphery); and a base of modern society </w:t>
      </w:r>
      <w:r w:rsidR="00CA05D0">
        <w:rPr>
          <w:rFonts w:ascii="Times New Roman" w:hAnsi="Times New Roman" w:cs="Times New Roman"/>
          <w:sz w:val="24"/>
          <w:szCs w:val="24"/>
        </w:rPr>
        <w:t xml:space="preserve">is </w:t>
      </w:r>
      <w:r w:rsidR="00CA05D0" w:rsidRPr="007F21A6">
        <w:rPr>
          <w:rFonts w:ascii="Times New Roman" w:hAnsi="Times New Roman" w:cs="Times New Roman"/>
          <w:sz w:val="24"/>
          <w:szCs w:val="24"/>
        </w:rPr>
        <w:t>in the city (core).</w:t>
      </w:r>
    </w:p>
    <w:p w14:paraId="2F075334" w14:textId="694C1F1B" w:rsidR="00885EA9" w:rsidRDefault="00C325DF" w:rsidP="00E24A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"Hopkins, T.K &amp; Wallerstein", "given" : "I.", "non-dropping-particle" : "", "parse-names" : false, "suffix" : "" } ], "container-title" : "Teori Masyarakat: Proses Peradaban Dalam Sistem Dunia Modern", "editor" : [ { "dropping-particle" : "", "family" : "Evers", "given" : "Hans-Dieter", "non-dropping-particle" : "", "parse-names" : false, "suffix" : "" } ], "id" : "ITEM-1", "issued" : { "date-parts" : [ [ "1988" ] ] }, "publisher" : "Yayasan Obor Indonesia. Jakarta", "publisher-place" : "Jakarta", "title" : "Pola-pola Pembangunan Sistem Dunia Modern, Usulan Penelitian", "type" : "chapter" }, "uris" : [ "http://www.mendeley.com/documents/?uuid=0591a3a7-4ed0-41fd-b609-7eaaa48fdd2e" ] } ], "mendeley" : { "formattedCitation" : "(Hopkins, T.K &amp; Wallerstein, 1988)", "manualFormatting" : "Hopkins &amp; Wallerstein (1988)", "plainTextFormattedCitation" : "(Hopkins, T.K &amp; Wallerstein, 1988)", "previouslyFormattedCitation" : "(Hopkins, T.K &amp; Wallerstein, 1988)" }, "properties" : { "noteIndex" : 0 }, "schema" : "https://github.com/citation-style-language/schema/raw/master/csl-citation.json" }</w:instrText>
      </w:r>
      <w:r>
        <w:rPr>
          <w:rFonts w:ascii="Times New Roman" w:hAnsi="Times New Roman" w:cs="Times New Roman"/>
          <w:sz w:val="24"/>
          <w:szCs w:val="24"/>
        </w:rPr>
        <w:fldChar w:fldCharType="separate"/>
      </w:r>
      <w:r w:rsidRPr="00C325DF">
        <w:rPr>
          <w:rFonts w:ascii="Times New Roman" w:hAnsi="Times New Roman" w:cs="Times New Roman"/>
          <w:noProof/>
          <w:sz w:val="24"/>
          <w:szCs w:val="24"/>
        </w:rPr>
        <w:t>Hopkins &amp; Wallerstein</w:t>
      </w:r>
      <w:r>
        <w:rPr>
          <w:rFonts w:ascii="Times New Roman" w:hAnsi="Times New Roman" w:cs="Times New Roman"/>
          <w:noProof/>
          <w:sz w:val="24"/>
          <w:szCs w:val="24"/>
        </w:rPr>
        <w:t xml:space="preserve"> (</w:t>
      </w:r>
      <w:r w:rsidRPr="00C325DF">
        <w:rPr>
          <w:rFonts w:ascii="Times New Roman" w:hAnsi="Times New Roman" w:cs="Times New Roman"/>
          <w:noProof/>
          <w:sz w:val="24"/>
          <w:szCs w:val="24"/>
        </w:rPr>
        <w:t>1988)</w:t>
      </w:r>
      <w:r>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divide the economic progress of the world community into three parts, namely developed economy (</w:t>
      </w:r>
      <w:r w:rsidR="00CA05D0" w:rsidRPr="006B5E4A">
        <w:rPr>
          <w:rFonts w:ascii="Times New Roman" w:hAnsi="Times New Roman" w:cs="Times New Roman"/>
          <w:i/>
          <w:sz w:val="24"/>
          <w:szCs w:val="24"/>
        </w:rPr>
        <w:t>core</w:t>
      </w:r>
      <w:r w:rsidR="00CA05D0" w:rsidRPr="007F21A6">
        <w:rPr>
          <w:rFonts w:ascii="Times New Roman" w:hAnsi="Times New Roman" w:cs="Times New Roman"/>
          <w:sz w:val="24"/>
          <w:szCs w:val="24"/>
        </w:rPr>
        <w:t>), developing economy (</w:t>
      </w:r>
      <w:r w:rsidR="00CA05D0" w:rsidRPr="006B5E4A">
        <w:rPr>
          <w:rFonts w:ascii="Times New Roman" w:hAnsi="Times New Roman" w:cs="Times New Roman"/>
          <w:i/>
          <w:sz w:val="24"/>
          <w:szCs w:val="24"/>
        </w:rPr>
        <w:t>periphery</w:t>
      </w:r>
      <w:r w:rsidR="00CA05D0" w:rsidRPr="007F21A6">
        <w:rPr>
          <w:rFonts w:ascii="Times New Roman" w:hAnsi="Times New Roman" w:cs="Times New Roman"/>
          <w:sz w:val="24"/>
          <w:szCs w:val="24"/>
        </w:rPr>
        <w:t xml:space="preserve">), and between them. In the context of the use of firewood in Indonesia, especially in the place of the study, the use of firewood is actually more dominant in </w:t>
      </w:r>
      <w:r w:rsidR="00CA05D0" w:rsidRPr="006B5E4A">
        <w:rPr>
          <w:rFonts w:ascii="Times New Roman" w:hAnsi="Times New Roman" w:cs="Times New Roman"/>
          <w:i/>
          <w:sz w:val="24"/>
          <w:szCs w:val="24"/>
        </w:rPr>
        <w:t>periphery</w:t>
      </w:r>
      <w:r w:rsidR="00CA05D0" w:rsidRPr="007F21A6">
        <w:rPr>
          <w:rFonts w:ascii="Times New Roman" w:hAnsi="Times New Roman" w:cs="Times New Roman"/>
          <w:sz w:val="24"/>
          <w:szCs w:val="24"/>
        </w:rPr>
        <w:t xml:space="preserve"> and </w:t>
      </w:r>
      <w:r w:rsidR="00CA05D0" w:rsidRPr="006B5E4A">
        <w:rPr>
          <w:rFonts w:ascii="Times New Roman" w:hAnsi="Times New Roman" w:cs="Times New Roman"/>
          <w:i/>
          <w:sz w:val="24"/>
          <w:szCs w:val="24"/>
        </w:rPr>
        <w:t>semi-periphery</w:t>
      </w:r>
      <w:r w:rsidR="00CA05D0" w:rsidRPr="007F21A6">
        <w:rPr>
          <w:rFonts w:ascii="Times New Roman" w:hAnsi="Times New Roman" w:cs="Times New Roman"/>
          <w:sz w:val="24"/>
          <w:szCs w:val="24"/>
        </w:rPr>
        <w:t xml:space="preserve"> regions. The Villagers around the MTPF belong to the category of periphery areas, and the people in </w:t>
      </w:r>
      <w:proofErr w:type="spellStart"/>
      <w:r w:rsidR="00CA05D0" w:rsidRPr="007F21A6">
        <w:rPr>
          <w:rFonts w:ascii="Times New Roman" w:hAnsi="Times New Roman" w:cs="Times New Roman"/>
          <w:sz w:val="24"/>
          <w:szCs w:val="24"/>
        </w:rPr>
        <w:t>Fatumnasi</w:t>
      </w:r>
      <w:proofErr w:type="spellEnd"/>
      <w:r w:rsidR="00CA05D0" w:rsidRPr="007F21A6">
        <w:rPr>
          <w:rFonts w:ascii="Times New Roman" w:hAnsi="Times New Roman" w:cs="Times New Roman"/>
          <w:sz w:val="24"/>
          <w:szCs w:val="24"/>
        </w:rPr>
        <w:t xml:space="preserve">, </w:t>
      </w:r>
      <w:proofErr w:type="spellStart"/>
      <w:r w:rsidR="00CA05D0" w:rsidRPr="007F21A6">
        <w:rPr>
          <w:rFonts w:ascii="Times New Roman" w:hAnsi="Times New Roman" w:cs="Times New Roman"/>
          <w:sz w:val="24"/>
          <w:szCs w:val="24"/>
        </w:rPr>
        <w:t>Nunbena</w:t>
      </w:r>
      <w:proofErr w:type="spellEnd"/>
      <w:r w:rsidR="00CA05D0" w:rsidRPr="007F21A6">
        <w:rPr>
          <w:rFonts w:ascii="Times New Roman" w:hAnsi="Times New Roman" w:cs="Times New Roman"/>
          <w:sz w:val="24"/>
          <w:szCs w:val="24"/>
        </w:rPr>
        <w:t xml:space="preserve">, and North </w:t>
      </w:r>
      <w:proofErr w:type="spellStart"/>
      <w:r w:rsidR="00CA05D0" w:rsidRPr="007F21A6">
        <w:rPr>
          <w:rFonts w:ascii="Times New Roman" w:hAnsi="Times New Roman" w:cs="Times New Roman"/>
          <w:sz w:val="24"/>
          <w:szCs w:val="24"/>
        </w:rPr>
        <w:t>Mollo</w:t>
      </w:r>
      <w:proofErr w:type="spellEnd"/>
      <w:r w:rsidR="00CA05D0" w:rsidRPr="007F21A6">
        <w:rPr>
          <w:rFonts w:ascii="Times New Roman" w:hAnsi="Times New Roman" w:cs="Times New Roman"/>
          <w:sz w:val="24"/>
          <w:szCs w:val="24"/>
        </w:rPr>
        <w:t xml:space="preserve"> of TTS district belong to </w:t>
      </w:r>
      <w:r w:rsidR="00CA05D0" w:rsidRPr="006B5E4A">
        <w:rPr>
          <w:rFonts w:ascii="Times New Roman" w:hAnsi="Times New Roman" w:cs="Times New Roman"/>
          <w:i/>
          <w:sz w:val="24"/>
          <w:szCs w:val="24"/>
        </w:rPr>
        <w:t>semi-periphery</w:t>
      </w:r>
      <w:r w:rsidR="00CA05D0" w:rsidRPr="007F21A6">
        <w:rPr>
          <w:rFonts w:ascii="Times New Roman" w:hAnsi="Times New Roman" w:cs="Times New Roman"/>
          <w:sz w:val="24"/>
          <w:szCs w:val="24"/>
        </w:rPr>
        <w:t xml:space="preserve"> category. The people in the capital city of </w:t>
      </w:r>
      <w:proofErr w:type="gramStart"/>
      <w:r w:rsidR="000B7256" w:rsidRPr="007F21A6">
        <w:rPr>
          <w:rFonts w:ascii="Times New Roman" w:hAnsi="Times New Roman" w:cs="Times New Roman"/>
          <w:sz w:val="24"/>
          <w:szCs w:val="24"/>
        </w:rPr>
        <w:t>South Central</w:t>
      </w:r>
      <w:proofErr w:type="gramEnd"/>
      <w:r w:rsidR="000B7256" w:rsidRPr="007F21A6">
        <w:rPr>
          <w:rFonts w:ascii="Times New Roman" w:hAnsi="Times New Roman" w:cs="Times New Roman"/>
          <w:sz w:val="24"/>
          <w:szCs w:val="24"/>
        </w:rPr>
        <w:t xml:space="preserve"> Timor (TTS)</w:t>
      </w:r>
      <w:r w:rsidR="00CA05D0" w:rsidRPr="007F21A6">
        <w:rPr>
          <w:rFonts w:ascii="Times New Roman" w:hAnsi="Times New Roman" w:cs="Times New Roman"/>
          <w:sz w:val="24"/>
          <w:szCs w:val="24"/>
        </w:rPr>
        <w:t xml:space="preserve">, namely in </w:t>
      </w:r>
      <w:proofErr w:type="spellStart"/>
      <w:r w:rsidR="00CA05D0" w:rsidRPr="007F21A6">
        <w:rPr>
          <w:rFonts w:ascii="Times New Roman" w:hAnsi="Times New Roman" w:cs="Times New Roman"/>
          <w:sz w:val="24"/>
          <w:szCs w:val="24"/>
        </w:rPr>
        <w:t>So'E</w:t>
      </w:r>
      <w:proofErr w:type="spellEnd"/>
      <w:r w:rsidR="00CA05D0" w:rsidRPr="007F21A6">
        <w:rPr>
          <w:rFonts w:ascii="Times New Roman" w:hAnsi="Times New Roman" w:cs="Times New Roman"/>
          <w:sz w:val="24"/>
          <w:szCs w:val="24"/>
        </w:rPr>
        <w:t xml:space="preserve"> are categorized as </w:t>
      </w:r>
      <w:r w:rsidR="00CA05D0" w:rsidRPr="006B5E4A">
        <w:rPr>
          <w:rFonts w:ascii="Times New Roman" w:hAnsi="Times New Roman" w:cs="Times New Roman"/>
          <w:i/>
          <w:sz w:val="24"/>
          <w:szCs w:val="24"/>
        </w:rPr>
        <w:t>core</w:t>
      </w:r>
      <w:r w:rsidR="00CA05D0" w:rsidRPr="007F21A6">
        <w:rPr>
          <w:rFonts w:ascii="Times New Roman" w:hAnsi="Times New Roman" w:cs="Times New Roman"/>
          <w:sz w:val="24"/>
          <w:szCs w:val="24"/>
        </w:rPr>
        <w:t xml:space="preserve">. </w:t>
      </w:r>
      <w:proofErr w:type="gramStart"/>
      <w:r w:rsidR="00CA05D0" w:rsidRPr="007F21A6">
        <w:rPr>
          <w:rFonts w:ascii="Times New Roman" w:hAnsi="Times New Roman" w:cs="Times New Roman"/>
          <w:sz w:val="24"/>
          <w:szCs w:val="24"/>
        </w:rPr>
        <w:t>Likewise</w:t>
      </w:r>
      <w:proofErr w:type="gramEnd"/>
      <w:r w:rsidR="00CA05D0" w:rsidRPr="007F21A6">
        <w:rPr>
          <w:rFonts w:ascii="Times New Roman" w:hAnsi="Times New Roman" w:cs="Times New Roman"/>
          <w:sz w:val="24"/>
          <w:szCs w:val="24"/>
        </w:rPr>
        <w:t xml:space="preserve"> with the use of wood carpentry for house construction, for </w:t>
      </w:r>
      <w:r w:rsidR="00CA05D0" w:rsidRPr="006B5E4A">
        <w:rPr>
          <w:rFonts w:ascii="Times New Roman" w:hAnsi="Times New Roman" w:cs="Times New Roman"/>
          <w:i/>
          <w:sz w:val="24"/>
          <w:szCs w:val="24"/>
        </w:rPr>
        <w:t xml:space="preserve">periphery </w:t>
      </w:r>
      <w:r w:rsidR="00CA05D0" w:rsidRPr="007F21A6">
        <w:rPr>
          <w:rFonts w:ascii="Times New Roman" w:hAnsi="Times New Roman" w:cs="Times New Roman"/>
          <w:sz w:val="24"/>
          <w:szCs w:val="24"/>
        </w:rPr>
        <w:t xml:space="preserve">and </w:t>
      </w:r>
      <w:r w:rsidR="00CA05D0" w:rsidRPr="006B5E4A">
        <w:rPr>
          <w:rFonts w:ascii="Times New Roman" w:hAnsi="Times New Roman" w:cs="Times New Roman"/>
          <w:i/>
          <w:sz w:val="24"/>
          <w:szCs w:val="24"/>
        </w:rPr>
        <w:t>semi-periphery</w:t>
      </w:r>
      <w:r w:rsidR="00CA05D0" w:rsidRPr="007F21A6">
        <w:rPr>
          <w:rFonts w:ascii="Times New Roman" w:hAnsi="Times New Roman" w:cs="Times New Roman"/>
          <w:sz w:val="24"/>
          <w:szCs w:val="24"/>
        </w:rPr>
        <w:t xml:space="preserve"> societies, wood carpentry is the main commodity, while in </w:t>
      </w:r>
      <w:r w:rsidR="00CA05D0" w:rsidRPr="006B5E4A">
        <w:rPr>
          <w:rFonts w:ascii="Times New Roman" w:hAnsi="Times New Roman" w:cs="Times New Roman"/>
          <w:i/>
          <w:sz w:val="24"/>
          <w:szCs w:val="24"/>
        </w:rPr>
        <w:t>core</w:t>
      </w:r>
      <w:r w:rsidR="00CA05D0" w:rsidRPr="007F21A6">
        <w:rPr>
          <w:rFonts w:ascii="Times New Roman" w:hAnsi="Times New Roman" w:cs="Times New Roman"/>
          <w:sz w:val="24"/>
          <w:szCs w:val="24"/>
        </w:rPr>
        <w:t xml:space="preserve"> society, it can be substituted by other materials, such as light steel.</w:t>
      </w:r>
    </w:p>
    <w:p w14:paraId="0E0B2AC9" w14:textId="5B1A463A"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For rural societies and the poor who live in urban areas, firewood is used as the main energy source in facilitating their daily needs for cooking and warming up the body or other needs. It depend</w:t>
      </w:r>
      <w:r>
        <w:rPr>
          <w:rFonts w:ascii="Times New Roman" w:hAnsi="Times New Roman" w:cs="Times New Roman"/>
          <w:sz w:val="24"/>
          <w:szCs w:val="24"/>
        </w:rPr>
        <w:t>s</w:t>
      </w:r>
      <w:r w:rsidRPr="007F21A6">
        <w:rPr>
          <w:rFonts w:ascii="Times New Roman" w:hAnsi="Times New Roman" w:cs="Times New Roman"/>
          <w:sz w:val="24"/>
          <w:szCs w:val="24"/>
        </w:rPr>
        <w:t xml:space="preserve"> on its supply </w:t>
      </w:r>
      <w:r>
        <w:rPr>
          <w:rFonts w:ascii="Times New Roman" w:hAnsi="Times New Roman" w:cs="Times New Roman"/>
          <w:sz w:val="24"/>
          <w:szCs w:val="24"/>
        </w:rPr>
        <w:t xml:space="preserve">found </w:t>
      </w:r>
      <w:r w:rsidRPr="007F21A6">
        <w:rPr>
          <w:rFonts w:ascii="Times New Roman" w:hAnsi="Times New Roman" w:cs="Times New Roman"/>
          <w:sz w:val="24"/>
          <w:szCs w:val="24"/>
        </w:rPr>
        <w:t xml:space="preserve">in the forest. Nepal </w:t>
      </w:r>
      <w:r w:rsidR="00A60FC8" w:rsidRPr="00A60FC8">
        <w:rPr>
          <w:rFonts w:ascii="Times New Roman" w:hAnsi="Times New Roman" w:cs="Times New Roman"/>
          <w:i/>
          <w:sz w:val="24"/>
          <w:szCs w:val="24"/>
        </w:rPr>
        <w:t>et.al</w:t>
      </w:r>
      <w:r w:rsidR="00A60FC8">
        <w:rPr>
          <w:rFonts w:ascii="Times New Roman" w:hAnsi="Times New Roman" w:cs="Times New Roman"/>
          <w:sz w:val="24"/>
          <w:szCs w:val="24"/>
        </w:rPr>
        <w:t>.</w:t>
      </w:r>
      <w:r w:rsidR="00A60FC8" w:rsidRPr="007F21A6">
        <w:rPr>
          <w:rFonts w:ascii="Times New Roman" w:hAnsi="Times New Roman" w:cs="Times New Roman"/>
          <w:sz w:val="24"/>
          <w:szCs w:val="24"/>
        </w:rPr>
        <w:t xml:space="preserve"> </w:t>
      </w:r>
      <w:r w:rsidRPr="007F21A6">
        <w:rPr>
          <w:rFonts w:ascii="Times New Roman" w:hAnsi="Times New Roman" w:cs="Times New Roman"/>
          <w:sz w:val="24"/>
          <w:szCs w:val="24"/>
        </w:rPr>
        <w:t xml:space="preserve">(2017) </w:t>
      </w:r>
      <w:r>
        <w:rPr>
          <w:rFonts w:ascii="Times New Roman" w:hAnsi="Times New Roman" w:cs="Times New Roman"/>
          <w:sz w:val="24"/>
          <w:szCs w:val="24"/>
        </w:rPr>
        <w:t>state</w:t>
      </w:r>
      <w:r w:rsidRPr="007F21A6">
        <w:rPr>
          <w:rFonts w:ascii="Times New Roman" w:hAnsi="Times New Roman" w:cs="Times New Roman"/>
          <w:sz w:val="24"/>
          <w:szCs w:val="24"/>
        </w:rPr>
        <w:t xml:space="preserve"> that most rural and agricultural households in Nepal </w:t>
      </w:r>
      <w:r w:rsidRPr="007F21A6">
        <w:rPr>
          <w:rFonts w:ascii="Times New Roman" w:hAnsi="Times New Roman" w:cs="Times New Roman"/>
          <w:sz w:val="24"/>
          <w:szCs w:val="24"/>
        </w:rPr>
        <w:lastRenderedPageBreak/>
        <w:t xml:space="preserve">depend their life on forests for firewood and animal feed. Also,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"DOI" : "10.1016/j.forpol.2013.01.005", "ISSN" : "1389-9341", "author" : [ { "dropping-particle" : "", "family" : "Asfaw", "given" : "Adanech", "non-dropping-particle" : "", "parse-names" : false, "suffix" : "" }, { "dropping-particle" : "", "family" : "Lemenih", "given" : "Mulugeta", "non-dropping-particle" : "", "parse-names" : false, "suffix" : "" }, { "dropping-particle" : "", "family" : "Kassa", "given" : "Habtemariam", "non-dropping-particle" : "", "parse-names" : false, "suffix" : "" }, { "dropping-particle" : "", "family" : "Ewnetu", "given" : "Zeleke", "non-dropping-particle" : "", "parse-names" : false, "suffix" : "" } ], "container-title" : "Forest Policy and Economics", "id" : "ITEM-1", "issued" : { "date-parts" : [ [ "2013" ] ] }, "page" : "1-7", "publisher" : "Elsevier B.V.", "title" : "Forest Policy and Economics Importance , determinants and gender dimensions of forest income in eastern highlands of Ethiopia : The case of communities around Jelo Afromontane forest", "type" : "article-journal", "volume" : "28" }, "uris" : [ "http://www.mendeley.com/documents/?uuid=7464974b-0aa8-4048-acce-288555afc88b" ] } ], "mendeley" : { "formattedCitation" : "(Asfaw &lt;i&gt;et al.&lt;/i&gt;, 2013)", "manualFormatting" : "Asfaw et al., (2013)", "plainTextFormattedCitation" : "(Asfaw et al., 2013)", "previouslyFormattedCitation" : "(Asfaw &lt;i&gt;et al.&lt;/i&gt;, 2013)"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 xml:space="preserve">Asfaw </w:t>
      </w:r>
      <w:r w:rsidR="006D3D36" w:rsidRPr="006D3D36">
        <w:rPr>
          <w:rFonts w:ascii="Times New Roman" w:hAnsi="Times New Roman" w:cs="Times New Roman"/>
          <w:i/>
          <w:noProof/>
          <w:sz w:val="24"/>
          <w:szCs w:val="24"/>
        </w:rPr>
        <w:t>et al.</w:t>
      </w:r>
      <w:r w:rsidR="006D3D36" w:rsidRPr="006D3D36">
        <w:rPr>
          <w:rFonts w:ascii="Times New Roman" w:hAnsi="Times New Roman" w:cs="Times New Roman"/>
          <w:noProof/>
          <w:sz w:val="24"/>
          <w:szCs w:val="24"/>
        </w:rPr>
        <w:t xml:space="preserve">, </w:t>
      </w:r>
      <w:r w:rsidR="006D3D36">
        <w:rPr>
          <w:rFonts w:ascii="Times New Roman" w:hAnsi="Times New Roman" w:cs="Times New Roman"/>
          <w:noProof/>
          <w:sz w:val="24"/>
          <w:szCs w:val="24"/>
        </w:rPr>
        <w:t>(</w:t>
      </w:r>
      <w:r w:rsidR="006D3D36" w:rsidRPr="006D3D36">
        <w:rPr>
          <w:rFonts w:ascii="Times New Roman" w:hAnsi="Times New Roman" w:cs="Times New Roman"/>
          <w:noProof/>
          <w:sz w:val="24"/>
          <w:szCs w:val="24"/>
        </w:rPr>
        <w:t>2013)</w:t>
      </w:r>
      <w:r w:rsidR="006D3D36">
        <w:rPr>
          <w:rFonts w:ascii="Times New Roman" w:hAnsi="Times New Roman" w:cs="Times New Roman"/>
          <w:sz w:val="24"/>
          <w:szCs w:val="24"/>
        </w:rPr>
        <w:fldChar w:fldCharType="end"/>
      </w:r>
      <w:r w:rsidRPr="007F21A6">
        <w:rPr>
          <w:rFonts w:ascii="Times New Roman" w:hAnsi="Times New Roman" w:cs="Times New Roman"/>
          <w:sz w:val="24"/>
          <w:szCs w:val="24"/>
        </w:rPr>
        <w:t xml:space="preserve"> cite that firewood is the most forest product, which is widely used with the largest proportion (79%) of the total of forest income.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"DOI" : "10.1016/j.eneco.2010.02.003", "ISSN" : "0140-9883", "author" : [ { "dropping-particle" : "", "family" : "Kebede", "given" : "Ellene", "non-dropping-particle" : "", "parse-names" : false, "suffix" : "" }, { "dropping-particle" : "", "family" : "Kagochi", "given" : "John", "non-dropping-particle" : "", "parse-names" : false, "suffix" : "" }, { "dropping-particle" : "", "family" : "Jolly", "given" : "Curtis M", "non-dropping-particle" : "", "parse-names" : false, "suffix" : "" } ], "container-title" : "Energy Economics", "id" : "ITEM-1", "issue" : "3", "issued" : { "date-parts" : [ [ "2010" ] ] }, "page" : "532-537", "publisher" : "Elsevier B.V.", "title" : "Energy consumption and economic development in Sub-Sahara Africa", "type" : "article-journal", "volume" : "32" }, "uris" : [ "http://www.mendeley.com/documents/?uuid=b870fe6d-797b-415e-badc-9ef2a57956a1" ] } ], "mendeley" : { "formattedCitation" : "(Kebede, Kagochi and Jolly, 2010)", "manualFormatting" : "Kebede et.al.,(2010)", "plainTextFormattedCitation" : "(Kebede, Kagochi and Jolly, 2010)", "previouslyFormattedCitation" : "(Kebede, Kagochi and Jolly, 2010)"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Kebede</w:t>
      </w:r>
      <w:r w:rsidR="006D3D36">
        <w:rPr>
          <w:rFonts w:ascii="Times New Roman" w:hAnsi="Times New Roman" w:cs="Times New Roman"/>
          <w:noProof/>
          <w:sz w:val="24"/>
          <w:szCs w:val="24"/>
        </w:rPr>
        <w:t xml:space="preserve"> </w:t>
      </w:r>
      <w:r w:rsidR="006D3D36" w:rsidRPr="006D3D36">
        <w:rPr>
          <w:rFonts w:ascii="Times New Roman" w:hAnsi="Times New Roman" w:cs="Times New Roman"/>
          <w:i/>
          <w:noProof/>
          <w:sz w:val="24"/>
          <w:szCs w:val="24"/>
        </w:rPr>
        <w:t>et.al</w:t>
      </w:r>
      <w:r w:rsidR="006D3D36">
        <w:rPr>
          <w:rFonts w:ascii="Times New Roman" w:hAnsi="Times New Roman" w:cs="Times New Roman"/>
          <w:noProof/>
          <w:sz w:val="24"/>
          <w:szCs w:val="24"/>
        </w:rPr>
        <w:t>.,(</w:t>
      </w:r>
      <w:r w:rsidR="006D3D36" w:rsidRPr="006D3D36">
        <w:rPr>
          <w:rFonts w:ascii="Times New Roman" w:hAnsi="Times New Roman" w:cs="Times New Roman"/>
          <w:noProof/>
          <w:sz w:val="24"/>
          <w:szCs w:val="24"/>
        </w:rPr>
        <w:t>2010)</w:t>
      </w:r>
      <w:r w:rsidR="006D3D36">
        <w:rPr>
          <w:rFonts w:ascii="Times New Roman" w:hAnsi="Times New Roman" w:cs="Times New Roman"/>
          <w:sz w:val="24"/>
          <w:szCs w:val="24"/>
        </w:rPr>
        <w:fldChar w:fldCharType="end"/>
      </w:r>
      <w:r w:rsidRPr="007F21A6">
        <w:rPr>
          <w:rFonts w:ascii="Times New Roman" w:hAnsi="Times New Roman" w:cs="Times New Roman"/>
          <w:sz w:val="24"/>
          <w:szCs w:val="24"/>
        </w:rPr>
        <w:t xml:space="preserve"> describe that firewood gives 70% for energy consumption followed by petroleum and most industrial activities make use of some firewood forms.</w:t>
      </w:r>
      <w:r>
        <w:rPr>
          <w:rFonts w:ascii="Times New Roman" w:hAnsi="Times New Roman" w:cs="Times New Roman"/>
          <w:sz w:val="24"/>
          <w:szCs w:val="24"/>
        </w:rPr>
        <w:t xml:space="preserve"> </w:t>
      </w:r>
      <w:r w:rsidRPr="007F21A6">
        <w:rPr>
          <w:rFonts w:ascii="Times New Roman" w:hAnsi="Times New Roman" w:cs="Times New Roman"/>
          <w:sz w:val="24"/>
          <w:szCs w:val="24"/>
        </w:rPr>
        <w:t>Most of the people in the FMU of the MTPF area, TTS district use firewood for cooking purposes. The result of survey denotes that every day and at least 2 days later, the people take firewood from the MTPF. The activity of taking firewood has taken place for long times ago until now, and even firewood is the main energy source for cooking activities for rural communities around the MTPF area.</w:t>
      </w:r>
    </w:p>
    <w:p w14:paraId="13B6C364" w14:textId="77777777"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As the main raw material for household energy in daily cooking needs and for house construction and rebuilding in 15-20 years, the two raw materials for firewood and wood carpentry are absolutely needed by the people around the MTPF supported by the supply of plants producing firewood and wood carpentry in the</w:t>
      </w:r>
      <w:r w:rsidR="00751257">
        <w:rPr>
          <w:rFonts w:ascii="Times New Roman" w:hAnsi="Times New Roman" w:cs="Times New Roman"/>
          <w:sz w:val="24"/>
          <w:szCs w:val="24"/>
        </w:rPr>
        <w:t xml:space="preserve"> </w:t>
      </w:r>
      <w:r>
        <w:rPr>
          <w:rFonts w:ascii="Times New Roman" w:hAnsi="Times New Roman" w:cs="Times New Roman"/>
          <w:sz w:val="24"/>
          <w:szCs w:val="24"/>
        </w:rPr>
        <w:t xml:space="preserve">MTPF </w:t>
      </w:r>
      <w:r w:rsidRPr="007F21A6">
        <w:rPr>
          <w:rFonts w:ascii="Times New Roman" w:hAnsi="Times New Roman" w:cs="Times New Roman"/>
          <w:sz w:val="24"/>
          <w:szCs w:val="24"/>
        </w:rPr>
        <w:t xml:space="preserve">area and </w:t>
      </w:r>
      <w:proofErr w:type="spellStart"/>
      <w:r w:rsidRPr="007F21A6">
        <w:rPr>
          <w:rFonts w:ascii="Times New Roman" w:hAnsi="Times New Roman" w:cs="Times New Roman"/>
          <w:sz w:val="24"/>
          <w:szCs w:val="24"/>
        </w:rPr>
        <w:t>Mutis</w:t>
      </w:r>
      <w:proofErr w:type="spellEnd"/>
      <w:r w:rsidRPr="007F21A6">
        <w:rPr>
          <w:rFonts w:ascii="Times New Roman" w:hAnsi="Times New Roman" w:cs="Times New Roman"/>
          <w:sz w:val="24"/>
          <w:szCs w:val="24"/>
        </w:rPr>
        <w:t xml:space="preserve"> nature reserve. Some vegetation plants, such as </w:t>
      </w:r>
      <w:r w:rsidRPr="00DE74F7">
        <w:rPr>
          <w:rFonts w:ascii="Times New Roman" w:hAnsi="Times New Roman"/>
          <w:i/>
          <w:color w:val="000000" w:themeColor="text1"/>
          <w:sz w:val="24"/>
          <w:szCs w:val="24"/>
        </w:rPr>
        <w:t>Eucalyptus alba</w:t>
      </w:r>
      <w:r w:rsidRPr="00DE74F7">
        <w:rPr>
          <w:rFonts w:ascii="Times New Roman" w:hAnsi="Times New Roman" w:cs="Times New Roman"/>
          <w:color w:val="000000" w:themeColor="text1"/>
          <w:sz w:val="24"/>
          <w:szCs w:val="24"/>
        </w:rPr>
        <w:t xml:space="preserve">, </w:t>
      </w:r>
      <w:r w:rsidRPr="00DE74F7">
        <w:rPr>
          <w:rFonts w:ascii="Times New Roman" w:hAnsi="Times New Roman"/>
          <w:i/>
          <w:color w:val="000000" w:themeColor="text1"/>
          <w:sz w:val="24"/>
          <w:szCs w:val="24"/>
        </w:rPr>
        <w:t>Melaleuca Leucadendron</w:t>
      </w:r>
      <w:r w:rsidRPr="00DE74F7">
        <w:rPr>
          <w:rFonts w:ascii="Times New Roman" w:hAnsi="Times New Roman" w:cs="Times New Roman"/>
          <w:color w:val="000000" w:themeColor="text1"/>
          <w:sz w:val="24"/>
          <w:szCs w:val="24"/>
        </w:rPr>
        <w:t xml:space="preserve">, </w:t>
      </w:r>
      <w:r w:rsidRPr="00DE74F7">
        <w:rPr>
          <w:rFonts w:ascii="Times New Roman" w:hAnsi="Times New Roman"/>
          <w:i/>
          <w:color w:val="000000" w:themeColor="text1"/>
          <w:sz w:val="24"/>
          <w:szCs w:val="24"/>
          <w:lang w:val="id-ID" w:bidi="en-US"/>
        </w:rPr>
        <w:t>C</w:t>
      </w:r>
      <w:r w:rsidRPr="00DE74F7">
        <w:rPr>
          <w:rFonts w:ascii="Times New Roman" w:hAnsi="Times New Roman"/>
          <w:i/>
          <w:color w:val="000000" w:themeColor="text1"/>
          <w:sz w:val="24"/>
          <w:szCs w:val="24"/>
          <w:lang w:val="id-ID"/>
        </w:rPr>
        <w:t>asuarina equisetifolia</w:t>
      </w:r>
      <w:r w:rsidRPr="00DE74F7">
        <w:rPr>
          <w:rFonts w:ascii="Times New Roman" w:hAnsi="Times New Roman" w:cs="Times New Roman"/>
          <w:color w:val="000000" w:themeColor="text1"/>
          <w:sz w:val="24"/>
          <w:szCs w:val="24"/>
        </w:rPr>
        <w:t xml:space="preserve"> and some minority plants, such as </w:t>
      </w:r>
      <w:r w:rsidRPr="00DE74F7">
        <w:rPr>
          <w:rFonts w:ascii="Times New Roman" w:hAnsi="Times New Roman" w:cs="Times New Roman"/>
          <w:i/>
          <w:color w:val="000000" w:themeColor="text1"/>
          <w:sz w:val="24"/>
          <w:szCs w:val="24"/>
        </w:rPr>
        <w:t xml:space="preserve">Cassia </w:t>
      </w:r>
      <w:proofErr w:type="spellStart"/>
      <w:r w:rsidRPr="00DE74F7">
        <w:rPr>
          <w:rFonts w:ascii="Times New Roman" w:hAnsi="Times New Roman" w:cs="Times New Roman"/>
          <w:i/>
          <w:color w:val="000000" w:themeColor="text1"/>
          <w:sz w:val="24"/>
          <w:szCs w:val="24"/>
        </w:rPr>
        <w:t>siamea</w:t>
      </w:r>
      <w:proofErr w:type="spellEnd"/>
      <w:r w:rsidRPr="00DE74F7">
        <w:rPr>
          <w:rFonts w:ascii="Times New Roman" w:hAnsi="Times New Roman" w:cs="Times New Roman"/>
          <w:i/>
          <w:color w:val="000000" w:themeColor="text1"/>
          <w:sz w:val="24"/>
          <w:szCs w:val="24"/>
        </w:rPr>
        <w:t xml:space="preserve">, </w:t>
      </w:r>
      <w:proofErr w:type="spellStart"/>
      <w:r w:rsidRPr="00DE74F7">
        <w:rPr>
          <w:rFonts w:ascii="Times New Roman" w:hAnsi="Times New Roman" w:cs="Times New Roman"/>
          <w:i/>
          <w:color w:val="000000" w:themeColor="text1"/>
          <w:sz w:val="24"/>
          <w:szCs w:val="24"/>
        </w:rPr>
        <w:t>Swiethenia</w:t>
      </w:r>
      <w:proofErr w:type="spellEnd"/>
      <w:r w:rsidRPr="00DE74F7">
        <w:rPr>
          <w:rFonts w:ascii="Times New Roman" w:hAnsi="Times New Roman" w:cs="Times New Roman"/>
          <w:i/>
          <w:color w:val="000000" w:themeColor="text1"/>
          <w:sz w:val="24"/>
          <w:szCs w:val="24"/>
        </w:rPr>
        <w:t xml:space="preserve"> macrophylla, </w:t>
      </w:r>
      <w:proofErr w:type="spellStart"/>
      <w:r w:rsidRPr="00DE74F7">
        <w:rPr>
          <w:rFonts w:ascii="Times New Roman" w:hAnsi="Times New Roman" w:cs="Times New Roman"/>
          <w:i/>
          <w:color w:val="000000" w:themeColor="text1"/>
          <w:sz w:val="24"/>
          <w:szCs w:val="24"/>
        </w:rPr>
        <w:t>Tectona</w:t>
      </w:r>
      <w:proofErr w:type="spellEnd"/>
      <w:r w:rsidRPr="00DE74F7">
        <w:rPr>
          <w:rFonts w:ascii="Times New Roman" w:hAnsi="Times New Roman" w:cs="Times New Roman"/>
          <w:i/>
          <w:color w:val="000000" w:themeColor="text1"/>
          <w:sz w:val="24"/>
          <w:szCs w:val="24"/>
        </w:rPr>
        <w:t xml:space="preserve"> </w:t>
      </w:r>
      <w:proofErr w:type="spellStart"/>
      <w:r w:rsidRPr="00DE74F7">
        <w:rPr>
          <w:rFonts w:ascii="Times New Roman" w:hAnsi="Times New Roman" w:cs="Times New Roman"/>
          <w:i/>
          <w:color w:val="000000" w:themeColor="text1"/>
          <w:sz w:val="24"/>
          <w:szCs w:val="24"/>
        </w:rPr>
        <w:t>grandis</w:t>
      </w:r>
      <w:proofErr w:type="spellEnd"/>
      <w:r w:rsidRPr="00DE74F7">
        <w:rPr>
          <w:rFonts w:ascii="Times New Roman" w:hAnsi="Times New Roman" w:cs="Times New Roman"/>
          <w:color w:val="000000" w:themeColor="text1"/>
          <w:sz w:val="24"/>
          <w:szCs w:val="24"/>
        </w:rPr>
        <w:t xml:space="preserve"> and </w:t>
      </w:r>
      <w:r w:rsidRPr="00DE74F7">
        <w:rPr>
          <w:rFonts w:ascii="Times New Roman" w:hAnsi="Times New Roman"/>
          <w:i/>
          <w:color w:val="000000" w:themeColor="text1"/>
          <w:sz w:val="24"/>
          <w:szCs w:val="24"/>
        </w:rPr>
        <w:t xml:space="preserve">Acacia </w:t>
      </w:r>
      <w:proofErr w:type="spellStart"/>
      <w:r w:rsidRPr="00DE74F7">
        <w:rPr>
          <w:rFonts w:ascii="Times New Roman" w:hAnsi="Times New Roman"/>
          <w:i/>
          <w:color w:val="000000" w:themeColor="text1"/>
          <w:sz w:val="24"/>
          <w:szCs w:val="24"/>
        </w:rPr>
        <w:t>leucophloea</w:t>
      </w:r>
      <w:proofErr w:type="spellEnd"/>
      <w:r w:rsidRPr="00DE74F7">
        <w:rPr>
          <w:rFonts w:ascii="Times New Roman" w:hAnsi="Times New Roman" w:cs="Times New Roman"/>
          <w:color w:val="000000" w:themeColor="text1"/>
          <w:sz w:val="24"/>
          <w:szCs w:val="24"/>
        </w:rPr>
        <w:t xml:space="preserve"> grow </w:t>
      </w:r>
      <w:r w:rsidRPr="007F21A6">
        <w:rPr>
          <w:rFonts w:ascii="Times New Roman" w:hAnsi="Times New Roman" w:cs="Times New Roman"/>
          <w:sz w:val="24"/>
          <w:szCs w:val="24"/>
        </w:rPr>
        <w:t xml:space="preserve">in the MTPF to provide raw materials for firewood and wood carpentry. </w:t>
      </w:r>
    </w:p>
    <w:p w14:paraId="730575DC" w14:textId="77777777"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The collecting of several types of plants by people for firewood and woodworking needs is supported by the distance which is near the residential area to the MTPF area. As in </w:t>
      </w:r>
      <w:proofErr w:type="spellStart"/>
      <w:r w:rsidRPr="007F21A6">
        <w:rPr>
          <w:rFonts w:ascii="Times New Roman" w:hAnsi="Times New Roman" w:cs="Times New Roman"/>
          <w:sz w:val="24"/>
          <w:szCs w:val="24"/>
        </w:rPr>
        <w:t>Nunbena</w:t>
      </w:r>
      <w:proofErr w:type="spellEnd"/>
      <w:r w:rsidRPr="007F21A6">
        <w:rPr>
          <w:rFonts w:ascii="Times New Roman" w:hAnsi="Times New Roman" w:cs="Times New Roman"/>
          <w:sz w:val="24"/>
          <w:szCs w:val="24"/>
        </w:rPr>
        <w:t xml:space="preserve">, the respondents’ residence is next to the forests that 0-2 km is 57.7%, &gt; 2-4 km is 38.5%, and &gt; 4 km is 3.8%. In </w:t>
      </w:r>
      <w:proofErr w:type="spellStart"/>
      <w:r w:rsidRPr="007F21A6">
        <w:rPr>
          <w:rFonts w:ascii="Times New Roman" w:hAnsi="Times New Roman" w:cs="Times New Roman"/>
          <w:sz w:val="24"/>
          <w:szCs w:val="24"/>
        </w:rPr>
        <w:t>Noebesi</w:t>
      </w:r>
      <w:proofErr w:type="spellEnd"/>
      <w:r w:rsidRPr="007F21A6">
        <w:rPr>
          <w:rFonts w:ascii="Times New Roman" w:hAnsi="Times New Roman" w:cs="Times New Roman"/>
          <w:sz w:val="24"/>
          <w:szCs w:val="24"/>
        </w:rPr>
        <w:t xml:space="preserve">, the respondents’ residence is near the forest that 0-2 km is 54.28%, &gt; 2-4 km is 25.71%, and &gt; 4 km is 20%. In </w:t>
      </w:r>
      <w:proofErr w:type="spellStart"/>
      <w:r w:rsidRPr="007F21A6">
        <w:rPr>
          <w:rFonts w:ascii="Times New Roman" w:hAnsi="Times New Roman" w:cs="Times New Roman"/>
          <w:sz w:val="24"/>
          <w:szCs w:val="24"/>
        </w:rPr>
        <w:t>Leloboko</w:t>
      </w:r>
      <w:proofErr w:type="spellEnd"/>
      <w:r w:rsidRPr="007F21A6">
        <w:rPr>
          <w:rFonts w:ascii="Times New Roman" w:hAnsi="Times New Roman" w:cs="Times New Roman"/>
          <w:sz w:val="24"/>
          <w:szCs w:val="24"/>
        </w:rPr>
        <w:t xml:space="preserve">, the nearest distance to the forest is &lt;1 km, even the residence is directly adjacent to the MTPF area and is one of the enclave villages. In </w:t>
      </w:r>
      <w:proofErr w:type="spellStart"/>
      <w:r w:rsidRPr="007F21A6">
        <w:rPr>
          <w:rFonts w:ascii="Times New Roman" w:hAnsi="Times New Roman" w:cs="Times New Roman"/>
          <w:sz w:val="24"/>
          <w:szCs w:val="24"/>
        </w:rPr>
        <w:t>Tunua</w:t>
      </w:r>
      <w:proofErr w:type="spellEnd"/>
      <w:r w:rsidRPr="007F21A6">
        <w:rPr>
          <w:rFonts w:ascii="Times New Roman" w:hAnsi="Times New Roman" w:cs="Times New Roman"/>
          <w:sz w:val="24"/>
          <w:szCs w:val="24"/>
        </w:rPr>
        <w:t xml:space="preserve">, the respondents’ residence is that 0-2 km is 74%, &gt; 2-4 km is 4%, and &gt; 4 km is 22%. In </w:t>
      </w:r>
      <w:proofErr w:type="spellStart"/>
      <w:r w:rsidRPr="007F21A6">
        <w:rPr>
          <w:rFonts w:ascii="Times New Roman" w:hAnsi="Times New Roman" w:cs="Times New Roman"/>
          <w:sz w:val="24"/>
          <w:szCs w:val="24"/>
        </w:rPr>
        <w:t>Ajaobaki</w:t>
      </w:r>
      <w:proofErr w:type="spellEnd"/>
      <w:r w:rsidRPr="007F21A6">
        <w:rPr>
          <w:rFonts w:ascii="Times New Roman" w:hAnsi="Times New Roman" w:cs="Times New Roman"/>
          <w:sz w:val="24"/>
          <w:szCs w:val="24"/>
        </w:rPr>
        <w:t xml:space="preserve">, the respondents’ residence is close to the forest that 0-2 km is 70.83%, &gt; 2-4 km is 22.9% and &gt; 4 km is 6.3%. In </w:t>
      </w:r>
      <w:proofErr w:type="spellStart"/>
      <w:r w:rsidRPr="007F21A6">
        <w:rPr>
          <w:rFonts w:ascii="Times New Roman" w:hAnsi="Times New Roman" w:cs="Times New Roman"/>
          <w:sz w:val="24"/>
          <w:szCs w:val="24"/>
        </w:rPr>
        <w:t>Nuapin</w:t>
      </w:r>
      <w:proofErr w:type="spellEnd"/>
      <w:r w:rsidRPr="007F21A6">
        <w:rPr>
          <w:rFonts w:ascii="Times New Roman" w:hAnsi="Times New Roman" w:cs="Times New Roman"/>
          <w:sz w:val="24"/>
          <w:szCs w:val="24"/>
        </w:rPr>
        <w:t xml:space="preserve">, the respondents’ residence is near the forest that 0-2 km is 96.23%, &gt; 2-4 km is 1.87%, and &gt; 4 km is 1.87%. In </w:t>
      </w:r>
      <w:proofErr w:type="spellStart"/>
      <w:r w:rsidRPr="007F21A6">
        <w:rPr>
          <w:rFonts w:ascii="Times New Roman" w:hAnsi="Times New Roman" w:cs="Times New Roman"/>
          <w:sz w:val="24"/>
          <w:szCs w:val="24"/>
        </w:rPr>
        <w:t>Nenas</w:t>
      </w:r>
      <w:proofErr w:type="spellEnd"/>
      <w:r w:rsidRPr="007F21A6">
        <w:rPr>
          <w:rFonts w:ascii="Times New Roman" w:hAnsi="Times New Roman" w:cs="Times New Roman"/>
          <w:sz w:val="24"/>
          <w:szCs w:val="24"/>
        </w:rPr>
        <w:t xml:space="preserve"> and </w:t>
      </w:r>
      <w:proofErr w:type="spellStart"/>
      <w:r w:rsidRPr="007F21A6">
        <w:rPr>
          <w:rFonts w:ascii="Times New Roman" w:hAnsi="Times New Roman" w:cs="Times New Roman"/>
          <w:sz w:val="24"/>
          <w:szCs w:val="24"/>
        </w:rPr>
        <w:t>Kuanoel</w:t>
      </w:r>
      <w:proofErr w:type="spellEnd"/>
      <w:r w:rsidRPr="007F21A6">
        <w:rPr>
          <w:rFonts w:ascii="Times New Roman" w:hAnsi="Times New Roman" w:cs="Times New Roman"/>
          <w:sz w:val="24"/>
          <w:szCs w:val="24"/>
        </w:rPr>
        <w:t xml:space="preserve">, </w:t>
      </w:r>
      <w:r w:rsidRPr="007F21A6">
        <w:rPr>
          <w:rFonts w:ascii="Times New Roman" w:hAnsi="Times New Roman" w:cs="Times New Roman"/>
          <w:sz w:val="24"/>
          <w:szCs w:val="24"/>
        </w:rPr>
        <w:lastRenderedPageBreak/>
        <w:t xml:space="preserve">the respondents’ residence is that 0-2 km is 100%. In </w:t>
      </w:r>
      <w:proofErr w:type="spellStart"/>
      <w:r w:rsidRPr="007F21A6">
        <w:rPr>
          <w:rFonts w:ascii="Times New Roman" w:hAnsi="Times New Roman" w:cs="Times New Roman"/>
          <w:sz w:val="24"/>
          <w:szCs w:val="24"/>
        </w:rPr>
        <w:t>Fatumnasi</w:t>
      </w:r>
      <w:proofErr w:type="spellEnd"/>
      <w:r w:rsidRPr="007F21A6">
        <w:rPr>
          <w:rFonts w:ascii="Times New Roman" w:hAnsi="Times New Roman" w:cs="Times New Roman"/>
          <w:sz w:val="24"/>
          <w:szCs w:val="24"/>
        </w:rPr>
        <w:t>, the respondents’ residence is that 0-2 km is 96%, &gt;2-4 km is 2%, and &gt;4 km is 2%. Overall, &gt; 57.7% of respondents’ residences are around 0-2 km and 90% of respondents' residences are &lt;1 km.</w:t>
      </w:r>
    </w:p>
    <w:p w14:paraId="28DBAB17" w14:textId="7BA8F948"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Having a close distance to the MTPF and being far from market access in urban areas that provide various commodities used as the source of household energy and house construction, firewood and wood carpentry are partners that cannot be separated from their lives over time. In the MTPF area, there is a lot of firewood produced by various types of plants in the form of dry wood spread out of the forest. The total need on firewood consumed by respondents is </w:t>
      </w:r>
      <w:r>
        <w:rPr>
          <w:rFonts w:ascii="Times New Roman" w:hAnsi="Times New Roman" w:cs="Times New Roman"/>
          <w:sz w:val="24"/>
          <w:szCs w:val="24"/>
        </w:rPr>
        <w:t>1,912,512 kg</w:t>
      </w:r>
      <w:r w:rsidRPr="007F21A6">
        <w:rPr>
          <w:rFonts w:ascii="Times New Roman" w:hAnsi="Times New Roman" w:cs="Times New Roman"/>
          <w:sz w:val="24"/>
          <w:szCs w:val="24"/>
        </w:rPr>
        <w:t>/year. Firewood provided by gardens is only 12.5</w:t>
      </w:r>
      <w:r>
        <w:rPr>
          <w:rFonts w:ascii="Times New Roman" w:hAnsi="Times New Roman" w:cs="Times New Roman"/>
          <w:sz w:val="24"/>
          <w:szCs w:val="24"/>
        </w:rPr>
        <w:t>5</w:t>
      </w:r>
      <w:r w:rsidRPr="007F21A6">
        <w:rPr>
          <w:rFonts w:ascii="Times New Roman" w:hAnsi="Times New Roman" w:cs="Times New Roman"/>
          <w:sz w:val="24"/>
          <w:szCs w:val="24"/>
        </w:rPr>
        <w:t xml:space="preserve">% or </w:t>
      </w:r>
      <w:r>
        <w:rPr>
          <w:rFonts w:ascii="Times New Roman" w:hAnsi="Times New Roman" w:cs="Times New Roman"/>
          <w:sz w:val="24"/>
          <w:szCs w:val="24"/>
        </w:rPr>
        <w:t>239,952 kg</w:t>
      </w:r>
      <w:r w:rsidRPr="007F21A6">
        <w:rPr>
          <w:rFonts w:ascii="Times New Roman" w:hAnsi="Times New Roman" w:cs="Times New Roman"/>
          <w:sz w:val="24"/>
          <w:szCs w:val="24"/>
        </w:rPr>
        <w:t>/year and 87.</w:t>
      </w:r>
      <w:r>
        <w:rPr>
          <w:rFonts w:ascii="Times New Roman" w:hAnsi="Times New Roman" w:cs="Times New Roman"/>
          <w:sz w:val="24"/>
          <w:szCs w:val="24"/>
        </w:rPr>
        <w:t>45</w:t>
      </w:r>
      <w:r w:rsidRPr="007F21A6">
        <w:rPr>
          <w:rFonts w:ascii="Times New Roman" w:hAnsi="Times New Roman" w:cs="Times New Roman"/>
          <w:sz w:val="24"/>
          <w:szCs w:val="24"/>
        </w:rPr>
        <w:t>%</w:t>
      </w:r>
      <w:r>
        <w:rPr>
          <w:rFonts w:ascii="Times New Roman" w:hAnsi="Times New Roman" w:cs="Times New Roman"/>
          <w:sz w:val="24"/>
          <w:szCs w:val="24"/>
        </w:rPr>
        <w:t xml:space="preserve"> (1,672,560 kg/year)</w:t>
      </w:r>
      <w:r w:rsidRPr="007F21A6">
        <w:rPr>
          <w:rFonts w:ascii="Times New Roman" w:hAnsi="Times New Roman" w:cs="Times New Roman"/>
          <w:sz w:val="24"/>
          <w:szCs w:val="24"/>
        </w:rPr>
        <w:t xml:space="preserve"> is taken from dry wood that falls spread around the forest floor or cuts branches, twigs and even trees in the MTPF area</w:t>
      </w:r>
      <w:r>
        <w:rPr>
          <w:rFonts w:ascii="Times New Roman" w:hAnsi="Times New Roman" w:cs="Times New Roman"/>
          <w:sz w:val="24"/>
          <w:szCs w:val="24"/>
        </w:rPr>
        <w:t>.</w:t>
      </w:r>
      <w:r w:rsidRPr="007F21A6">
        <w:rPr>
          <w:rFonts w:ascii="Times New Roman" w:hAnsi="Times New Roman" w:cs="Times New Roman"/>
          <w:sz w:val="24"/>
          <w:szCs w:val="24"/>
        </w:rPr>
        <w:t xml:space="preserve"> In line with firewood needs, the total wood carpentry consumption of the respondents used for house construction in 15-20 years is 1,162.8 m</w:t>
      </w:r>
      <w:r w:rsidRPr="00464C05">
        <w:rPr>
          <w:rFonts w:ascii="Times New Roman" w:hAnsi="Times New Roman" w:cs="Times New Roman"/>
          <w:sz w:val="24"/>
          <w:szCs w:val="24"/>
          <w:vertAlign w:val="superscript"/>
        </w:rPr>
        <w:t>3</w:t>
      </w:r>
      <w:r w:rsidRPr="007F21A6">
        <w:rPr>
          <w:rFonts w:ascii="Times New Roman" w:hAnsi="Times New Roman" w:cs="Times New Roman"/>
          <w:sz w:val="24"/>
          <w:szCs w:val="24"/>
        </w:rPr>
        <w:t xml:space="preserve"> that 3.65% is supplied by privately owned land (gardens) and 96.35% is gained from the MTPF. </w:t>
      </w:r>
      <w:r w:rsidRPr="00E731E5">
        <w:rPr>
          <w:rFonts w:ascii="Times New Roman" w:hAnsi="Times New Roman" w:cs="Times New Roman"/>
          <w:sz w:val="24"/>
          <w:szCs w:val="24"/>
        </w:rPr>
        <w:t xml:space="preserve">Firewood consumption in 9 villages around FMU of the MTPF in TTS Regency average 1,273.13 kg/capita/year. Those </w:t>
      </w:r>
      <w:proofErr w:type="spellStart"/>
      <w:r w:rsidRPr="00E731E5">
        <w:rPr>
          <w:rFonts w:ascii="Times New Roman" w:hAnsi="Times New Roman" w:cs="Times New Roman"/>
          <w:sz w:val="24"/>
          <w:szCs w:val="24"/>
        </w:rPr>
        <w:t>vilages</w:t>
      </w:r>
      <w:proofErr w:type="spellEnd"/>
      <w:r w:rsidRPr="00E731E5">
        <w:rPr>
          <w:rFonts w:ascii="Times New Roman" w:hAnsi="Times New Roman" w:cs="Times New Roman"/>
          <w:sz w:val="24"/>
          <w:szCs w:val="24"/>
        </w:rPr>
        <w:t xml:space="preserve"> are that </w:t>
      </w:r>
      <w:proofErr w:type="spellStart"/>
      <w:r w:rsidRPr="00E731E5">
        <w:rPr>
          <w:rFonts w:ascii="Times New Roman" w:hAnsi="Times New Roman" w:cs="Times New Roman"/>
          <w:sz w:val="24"/>
          <w:szCs w:val="24"/>
        </w:rPr>
        <w:t>Noebesi</w:t>
      </w:r>
      <w:proofErr w:type="spellEnd"/>
      <w:r w:rsidRPr="00E731E5">
        <w:rPr>
          <w:rFonts w:ascii="Times New Roman" w:hAnsi="Times New Roman" w:cs="Times New Roman"/>
          <w:sz w:val="24"/>
          <w:szCs w:val="24"/>
        </w:rPr>
        <w:t xml:space="preserve"> has 971.8 kg/capita/year, </w:t>
      </w:r>
      <w:proofErr w:type="spellStart"/>
      <w:r w:rsidRPr="00E731E5">
        <w:rPr>
          <w:rFonts w:ascii="Times New Roman" w:hAnsi="Times New Roman" w:cs="Times New Roman"/>
          <w:sz w:val="24"/>
          <w:szCs w:val="24"/>
        </w:rPr>
        <w:t>Nunbena</w:t>
      </w:r>
      <w:proofErr w:type="spellEnd"/>
      <w:r w:rsidRPr="00E731E5">
        <w:rPr>
          <w:rFonts w:ascii="Times New Roman" w:hAnsi="Times New Roman" w:cs="Times New Roman"/>
          <w:sz w:val="24"/>
          <w:szCs w:val="24"/>
        </w:rPr>
        <w:t xml:space="preserve"> has 969.15 kg/capita/year, </w:t>
      </w:r>
      <w:proofErr w:type="spellStart"/>
      <w:r w:rsidRPr="00E731E5">
        <w:rPr>
          <w:rFonts w:ascii="Times New Roman" w:hAnsi="Times New Roman" w:cs="Times New Roman"/>
          <w:sz w:val="24"/>
          <w:szCs w:val="24"/>
        </w:rPr>
        <w:t>Leloboko</w:t>
      </w:r>
      <w:proofErr w:type="spellEnd"/>
      <w:r w:rsidRPr="00E731E5">
        <w:rPr>
          <w:rFonts w:ascii="Times New Roman" w:hAnsi="Times New Roman" w:cs="Times New Roman"/>
          <w:sz w:val="24"/>
          <w:szCs w:val="24"/>
        </w:rPr>
        <w:t xml:space="preserve"> has 1,171.73 kg/capita/year, </w:t>
      </w:r>
      <w:proofErr w:type="spellStart"/>
      <w:r w:rsidRPr="00E731E5">
        <w:rPr>
          <w:rFonts w:ascii="Times New Roman" w:hAnsi="Times New Roman" w:cs="Times New Roman"/>
          <w:sz w:val="24"/>
          <w:szCs w:val="24"/>
        </w:rPr>
        <w:t>Tunua</w:t>
      </w:r>
      <w:proofErr w:type="spellEnd"/>
      <w:r w:rsidRPr="00E731E5">
        <w:rPr>
          <w:rFonts w:ascii="Times New Roman" w:hAnsi="Times New Roman" w:cs="Times New Roman"/>
          <w:sz w:val="24"/>
          <w:szCs w:val="24"/>
        </w:rPr>
        <w:t xml:space="preserve"> has 1,032.42 kg/capita/year, </w:t>
      </w:r>
      <w:proofErr w:type="spellStart"/>
      <w:r w:rsidRPr="00E731E5">
        <w:rPr>
          <w:rFonts w:ascii="Times New Roman" w:hAnsi="Times New Roman" w:cs="Times New Roman"/>
          <w:sz w:val="24"/>
          <w:szCs w:val="24"/>
        </w:rPr>
        <w:t>Ajaobaki</w:t>
      </w:r>
      <w:proofErr w:type="spellEnd"/>
      <w:r w:rsidRPr="00E731E5">
        <w:rPr>
          <w:rFonts w:ascii="Times New Roman" w:hAnsi="Times New Roman" w:cs="Times New Roman"/>
          <w:sz w:val="24"/>
          <w:szCs w:val="24"/>
        </w:rPr>
        <w:t xml:space="preserve"> has 1,221 kg/capita/year, </w:t>
      </w:r>
      <w:proofErr w:type="spellStart"/>
      <w:r w:rsidRPr="00E731E5">
        <w:rPr>
          <w:rFonts w:ascii="Times New Roman" w:hAnsi="Times New Roman" w:cs="Times New Roman"/>
          <w:sz w:val="24"/>
          <w:szCs w:val="24"/>
        </w:rPr>
        <w:t>Nuapin</w:t>
      </w:r>
      <w:proofErr w:type="spellEnd"/>
      <w:r w:rsidRPr="00E731E5">
        <w:rPr>
          <w:rFonts w:ascii="Times New Roman" w:hAnsi="Times New Roman" w:cs="Times New Roman"/>
          <w:sz w:val="24"/>
          <w:szCs w:val="24"/>
        </w:rPr>
        <w:t xml:space="preserve"> has 1,434.88 kg/capita/year, </w:t>
      </w:r>
      <w:proofErr w:type="spellStart"/>
      <w:r w:rsidRPr="00E731E5">
        <w:rPr>
          <w:rFonts w:ascii="Times New Roman" w:hAnsi="Times New Roman" w:cs="Times New Roman"/>
          <w:sz w:val="24"/>
          <w:szCs w:val="24"/>
        </w:rPr>
        <w:t>Nenas</w:t>
      </w:r>
      <w:proofErr w:type="spellEnd"/>
      <w:r w:rsidRPr="00E731E5">
        <w:rPr>
          <w:rFonts w:ascii="Times New Roman" w:hAnsi="Times New Roman" w:cs="Times New Roman"/>
          <w:sz w:val="24"/>
          <w:szCs w:val="24"/>
        </w:rPr>
        <w:t xml:space="preserve"> has 1,220.09 kg/capita/year, </w:t>
      </w:r>
      <w:proofErr w:type="spellStart"/>
      <w:r w:rsidRPr="00E731E5">
        <w:rPr>
          <w:rFonts w:ascii="Times New Roman" w:hAnsi="Times New Roman" w:cs="Times New Roman"/>
          <w:sz w:val="24"/>
          <w:szCs w:val="24"/>
        </w:rPr>
        <w:t>Kuanoel</w:t>
      </w:r>
      <w:proofErr w:type="spellEnd"/>
      <w:r w:rsidRPr="00E731E5">
        <w:rPr>
          <w:rFonts w:ascii="Times New Roman" w:hAnsi="Times New Roman" w:cs="Times New Roman"/>
          <w:sz w:val="24"/>
          <w:szCs w:val="24"/>
        </w:rPr>
        <w:t xml:space="preserve"> has 1,631.79 kg/capita/year, and </w:t>
      </w:r>
      <w:proofErr w:type="spellStart"/>
      <w:r w:rsidRPr="00E731E5">
        <w:rPr>
          <w:rFonts w:ascii="Times New Roman" w:hAnsi="Times New Roman" w:cs="Times New Roman"/>
          <w:sz w:val="24"/>
          <w:szCs w:val="24"/>
        </w:rPr>
        <w:t>Fatumnasi</w:t>
      </w:r>
      <w:proofErr w:type="spellEnd"/>
      <w:r w:rsidRPr="00E731E5">
        <w:rPr>
          <w:rFonts w:ascii="Times New Roman" w:hAnsi="Times New Roman" w:cs="Times New Roman"/>
          <w:sz w:val="24"/>
          <w:szCs w:val="24"/>
        </w:rPr>
        <w:t xml:space="preserve"> has 1,805.31 kg/capita/year.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"author" : [ { "dropping-particle" : "", "family" : "Astana", "given" : "S", "non-dropping-particle" : "", "parse-names" : false, "suffix" : "" } ], "container-title" : "Jurnal Ilmu Kehutanan Penelitian Sosial dan Ekonomi Kehutanan", "id" : "ITEM-1", "issued" : { "date-parts" : [ [ "2012" ] ] }, "page" : "229-241", "title" : "Konsumsi Kayu Bakar Rumah Tangga Pedesaan dan Faktor-faktor yang Mempengaruhi di Kabupaten Banjarnegara Jawa Tengah, Sukabumi Jawa Barat dan Lebak Banten (Fuelwood Consumption of Rural Households and Its Determinant Factors in Banjarnegara Central Java, S", "type" : "article-journal", "volume" : "Vol. 9 No." }, "uris" : [ "http://www.mendeley.com/documents/?uuid=63475922-f18b-4301-8f50-bb698a09ac73" ] } ], "mendeley" : { "formattedCitation" : "(Astana, 2012)", "manualFormatting" : "Astana (2012)", "plainTextFormattedCitation" : "(Astana, 2012)", "previouslyFormattedCitation" : "(Astana, 2012)"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 xml:space="preserve">Astana </w:t>
      </w:r>
      <w:r w:rsidR="006D3D36">
        <w:rPr>
          <w:rFonts w:ascii="Times New Roman" w:hAnsi="Times New Roman" w:cs="Times New Roman"/>
          <w:noProof/>
          <w:sz w:val="24"/>
          <w:szCs w:val="24"/>
        </w:rPr>
        <w:t>(</w:t>
      </w:r>
      <w:r w:rsidR="006D3D36" w:rsidRPr="006D3D36">
        <w:rPr>
          <w:rFonts w:ascii="Times New Roman" w:hAnsi="Times New Roman" w:cs="Times New Roman"/>
          <w:noProof/>
          <w:sz w:val="24"/>
          <w:szCs w:val="24"/>
        </w:rPr>
        <w:t>2012)</w:t>
      </w:r>
      <w:r w:rsidR="006D3D36">
        <w:rPr>
          <w:rFonts w:ascii="Times New Roman" w:hAnsi="Times New Roman" w:cs="Times New Roman"/>
          <w:sz w:val="24"/>
          <w:szCs w:val="24"/>
        </w:rPr>
        <w:fldChar w:fldCharType="end"/>
      </w:r>
      <w:r w:rsidRPr="00E731E5">
        <w:rPr>
          <w:rFonts w:ascii="Times New Roman" w:hAnsi="Times New Roman" w:cs="Times New Roman"/>
          <w:sz w:val="24"/>
          <w:szCs w:val="24"/>
        </w:rPr>
        <w:t xml:space="preserve"> says that firewood consumption for rural households in </w:t>
      </w:r>
      <w:proofErr w:type="spellStart"/>
      <w:r w:rsidRPr="00E731E5">
        <w:rPr>
          <w:rFonts w:ascii="Times New Roman" w:hAnsi="Times New Roman" w:cs="Times New Roman"/>
          <w:sz w:val="24"/>
          <w:szCs w:val="24"/>
        </w:rPr>
        <w:t>Sukabumi</w:t>
      </w:r>
      <w:proofErr w:type="spellEnd"/>
      <w:r w:rsidRPr="00E731E5">
        <w:rPr>
          <w:rFonts w:ascii="Times New Roman" w:hAnsi="Times New Roman" w:cs="Times New Roman"/>
          <w:sz w:val="24"/>
          <w:szCs w:val="24"/>
        </w:rPr>
        <w:t xml:space="preserve"> District is 256 kg/month, </w:t>
      </w:r>
      <w:proofErr w:type="spellStart"/>
      <w:r w:rsidRPr="00E731E5">
        <w:rPr>
          <w:rFonts w:ascii="Times New Roman" w:hAnsi="Times New Roman" w:cs="Times New Roman"/>
          <w:sz w:val="24"/>
          <w:szCs w:val="24"/>
        </w:rPr>
        <w:t>Banjarnegara</w:t>
      </w:r>
      <w:proofErr w:type="spellEnd"/>
      <w:r w:rsidRPr="00E731E5">
        <w:rPr>
          <w:rFonts w:ascii="Times New Roman" w:hAnsi="Times New Roman" w:cs="Times New Roman"/>
          <w:sz w:val="24"/>
          <w:szCs w:val="24"/>
        </w:rPr>
        <w:t xml:space="preserve"> District is 206 kg/month, and </w:t>
      </w:r>
      <w:proofErr w:type="spellStart"/>
      <w:r w:rsidRPr="00E731E5">
        <w:rPr>
          <w:rFonts w:ascii="Times New Roman" w:hAnsi="Times New Roman" w:cs="Times New Roman"/>
          <w:sz w:val="24"/>
          <w:szCs w:val="24"/>
        </w:rPr>
        <w:t>Lebak</w:t>
      </w:r>
      <w:proofErr w:type="spellEnd"/>
      <w:r w:rsidRPr="00E731E5">
        <w:rPr>
          <w:rFonts w:ascii="Times New Roman" w:hAnsi="Times New Roman" w:cs="Times New Roman"/>
          <w:sz w:val="24"/>
          <w:szCs w:val="24"/>
        </w:rPr>
        <w:t xml:space="preserve"> district is 165 kg/month.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"DOI" : "10.1016/j.biombioe.2017.12.011", "ISSN" : "0961-9534", "author" : [ { "dropping-particle" : "", "family" : "Win", "given" : "Zar Chi", "non-dropping-particle" : "", "parse-names" : false, "suffix" : "" }, { "dropping-particle" : "", "family" : "Mizoue", "given" : "Nobuya", "non-dropping-particle" : "", "parse-names" : false, "suffix" : "" }, { "dropping-particle" : "", "family" : "Ota", "given" : "Tetsuji", "non-dropping-particle" : "", "parse-names" : false, "suffix" : "" }, { "dropping-particle" : "", "family" : "Kajisa", "given" : "Tsuyoshi", "non-dropping-particle" : "", "parse-names" : false, "suffix" : "" }, { "dropping-particle" : "", "family" : "Yoshida", "given" : "Shigejiro", "non-dropping-particle" : "", "parse-names" : false, "suffix" : "" }, { "dropping-particle" : "", "family" : "Naing", "given" : "Thaung", "non-dropping-particle" : "", "parse-names" : false, "suffix" : "" }, { "dropping-particle" : "", "family" : "Ma", "given" : "Hwan-ok", "non-dropping-particle" : "", "parse-names" : false, "suffix" : "" } ], "container-title" : "Biomass and Bioenergy", "id" : "ITEM-1", "issue" : "May 2017", "issued" : { "date-parts" : [ [ "2018" ] ] }, "page" : "39-46", "publisher" : "Elsevier Ltd", "title" : "Biomass and Bioenergy Di ff erences in consumption rates and patterns between fi rewood and charcoal : A case study in a rural area of Yedashe Township , Myanmar", "type" : "article-journal", "volume" : "109" }, "uris" : [ "http://www.mendeley.com/documents/?uuid=d9ff0832-e7e9-4d5c-9099-62222ef8b6ac" ] } ], "mendeley" : { "formattedCitation" : "(Win &lt;i&gt;et al.&lt;/i&gt;, 2018)", "manualFormatting" : "Win et al., (2018)", "plainTextFormattedCitation" : "(Win et al., 2018)", "previouslyFormattedCitation" : "(Win &lt;i&gt;et al.&lt;/i&gt;, 2018)"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 xml:space="preserve">Win </w:t>
      </w:r>
      <w:r w:rsidR="006D3D36" w:rsidRPr="006D3D36">
        <w:rPr>
          <w:rFonts w:ascii="Times New Roman" w:hAnsi="Times New Roman" w:cs="Times New Roman"/>
          <w:i/>
          <w:noProof/>
          <w:sz w:val="24"/>
          <w:szCs w:val="24"/>
        </w:rPr>
        <w:t>et al.</w:t>
      </w:r>
      <w:r w:rsidR="006D3D36" w:rsidRPr="006D3D36">
        <w:rPr>
          <w:rFonts w:ascii="Times New Roman" w:hAnsi="Times New Roman" w:cs="Times New Roman"/>
          <w:noProof/>
          <w:sz w:val="24"/>
          <w:szCs w:val="24"/>
        </w:rPr>
        <w:t xml:space="preserve">, </w:t>
      </w:r>
      <w:r w:rsidR="006D3D36">
        <w:rPr>
          <w:rFonts w:ascii="Times New Roman" w:hAnsi="Times New Roman" w:cs="Times New Roman"/>
          <w:noProof/>
          <w:sz w:val="24"/>
          <w:szCs w:val="24"/>
        </w:rPr>
        <w:t>(</w:t>
      </w:r>
      <w:r w:rsidR="006D3D36" w:rsidRPr="006D3D36">
        <w:rPr>
          <w:rFonts w:ascii="Times New Roman" w:hAnsi="Times New Roman" w:cs="Times New Roman"/>
          <w:noProof/>
          <w:sz w:val="24"/>
          <w:szCs w:val="24"/>
        </w:rPr>
        <w:t>2018)</w:t>
      </w:r>
      <w:r w:rsidR="006D3D36">
        <w:rPr>
          <w:rFonts w:ascii="Times New Roman" w:hAnsi="Times New Roman" w:cs="Times New Roman"/>
          <w:sz w:val="24"/>
          <w:szCs w:val="24"/>
        </w:rPr>
        <w:fldChar w:fldCharType="end"/>
      </w:r>
      <w:r w:rsidRPr="00E731E5">
        <w:rPr>
          <w:rFonts w:ascii="Times New Roman" w:hAnsi="Times New Roman" w:cs="Times New Roman"/>
          <w:sz w:val="24"/>
          <w:szCs w:val="24"/>
        </w:rPr>
        <w:t xml:space="preserve"> state that consumption of firewood per capita in Myanmar is 780 kg per year.</w:t>
      </w:r>
    </w:p>
    <w:p w14:paraId="7835BF98" w14:textId="3E28F413"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 xml:space="preserve">In fact, the use of firewood for households in 9 sampling villages around the MTPF area is very high (100%). In contrast to the result of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"author" : [ { "dropping-particle" : "", "family" : "Dwiprabowo", "given" : "Hariyatno", "non-dropping-particle" : "", "parse-names" : false, "suffix" : "" } ], "container-title" : "Jurnal Analisis Kebijakan Kehutanan", "id" : "ITEM-1", "issued" : { "date-parts" : [ [ "2010" ] ] }, "page" : "1-11", "title" : "Kajian Kebijakan Kayu Bakar Sebagai Sumber Energi di pedesaan Pulau Jawa ( Study of Policy on Firewood as Source of Energy in Rural Areas In Java )", "type" : "article-journal", "volume" : "Vol. 7 No." }, "uris" : [ "http://www.mendeley.com/documents/?uuid=e2c62281-635a-4cd6-85fc-89213bc6a92b" ] } ], "mendeley" : { "formattedCitation" : "(Dwiprabowo, 2010)", "manualFormatting" : "Dwiprabowo studi (2010)", "plainTextFormattedCitation" : "(Dwiprabowo, 2010)", "previouslyFormattedCitation" : "(Dwiprabowo, 2010)"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Dwiprabowo</w:t>
      </w:r>
      <w:r w:rsidR="006D3D36">
        <w:rPr>
          <w:rFonts w:ascii="Times New Roman" w:hAnsi="Times New Roman" w:cs="Times New Roman"/>
          <w:noProof/>
          <w:sz w:val="24"/>
          <w:szCs w:val="24"/>
        </w:rPr>
        <w:t xml:space="preserve"> studi (</w:t>
      </w:r>
      <w:r w:rsidR="006D3D36" w:rsidRPr="006D3D36">
        <w:rPr>
          <w:rFonts w:ascii="Times New Roman" w:hAnsi="Times New Roman" w:cs="Times New Roman"/>
          <w:noProof/>
          <w:sz w:val="24"/>
          <w:szCs w:val="24"/>
        </w:rPr>
        <w:t>2010)</w:t>
      </w:r>
      <w:r w:rsidR="006D3D36">
        <w:rPr>
          <w:rFonts w:ascii="Times New Roman" w:hAnsi="Times New Roman" w:cs="Times New Roman"/>
          <w:sz w:val="24"/>
          <w:szCs w:val="24"/>
        </w:rPr>
        <w:fldChar w:fldCharType="end"/>
      </w:r>
      <w:r w:rsidRPr="007F21A6">
        <w:rPr>
          <w:rFonts w:ascii="Times New Roman" w:hAnsi="Times New Roman" w:cs="Times New Roman"/>
          <w:sz w:val="24"/>
          <w:szCs w:val="24"/>
        </w:rPr>
        <w:t xml:space="preserve">, households that consume firewood in </w:t>
      </w:r>
      <w:proofErr w:type="spellStart"/>
      <w:r w:rsidRPr="007F21A6">
        <w:rPr>
          <w:rFonts w:ascii="Times New Roman" w:hAnsi="Times New Roman" w:cs="Times New Roman"/>
          <w:sz w:val="24"/>
          <w:szCs w:val="24"/>
        </w:rPr>
        <w:t>Banjarnegara</w:t>
      </w:r>
      <w:proofErr w:type="spellEnd"/>
      <w:r w:rsidRPr="007F21A6">
        <w:rPr>
          <w:rFonts w:ascii="Times New Roman" w:hAnsi="Times New Roman" w:cs="Times New Roman"/>
          <w:sz w:val="24"/>
          <w:szCs w:val="24"/>
        </w:rPr>
        <w:t xml:space="preserve"> is 90%, </w:t>
      </w:r>
      <w:proofErr w:type="spellStart"/>
      <w:r w:rsidRPr="007F21A6">
        <w:rPr>
          <w:rFonts w:ascii="Times New Roman" w:hAnsi="Times New Roman" w:cs="Times New Roman"/>
          <w:sz w:val="24"/>
          <w:szCs w:val="24"/>
        </w:rPr>
        <w:t>Sukabumi</w:t>
      </w:r>
      <w:proofErr w:type="spellEnd"/>
      <w:r w:rsidRPr="007F21A6">
        <w:rPr>
          <w:rFonts w:ascii="Times New Roman" w:hAnsi="Times New Roman" w:cs="Times New Roman"/>
          <w:sz w:val="24"/>
          <w:szCs w:val="24"/>
        </w:rPr>
        <w:t xml:space="preserve"> is 70%, and </w:t>
      </w:r>
      <w:proofErr w:type="spellStart"/>
      <w:r w:rsidRPr="007F21A6">
        <w:rPr>
          <w:rFonts w:ascii="Times New Roman" w:hAnsi="Times New Roman" w:cs="Times New Roman"/>
          <w:sz w:val="24"/>
          <w:szCs w:val="24"/>
        </w:rPr>
        <w:t>Lebak</w:t>
      </w:r>
      <w:proofErr w:type="spellEnd"/>
      <w:r w:rsidRPr="007F21A6">
        <w:rPr>
          <w:rFonts w:ascii="Times New Roman" w:hAnsi="Times New Roman" w:cs="Times New Roman"/>
          <w:sz w:val="24"/>
          <w:szCs w:val="24"/>
        </w:rPr>
        <w:t xml:space="preserve"> is 50%. Firewood obtained by the respondents from the FMU of the MTPF area and gardens is totally used for cooking. The same use of firewood as in </w:t>
      </w:r>
      <w:r w:rsidRPr="007F21A6">
        <w:rPr>
          <w:rFonts w:ascii="Times New Roman" w:hAnsi="Times New Roman" w:cs="Times New Roman"/>
          <w:sz w:val="24"/>
          <w:szCs w:val="24"/>
        </w:rPr>
        <w:lastRenderedPageBreak/>
        <w:t>Guinea Central Africa</w:t>
      </w:r>
      <w:r w:rsidR="006D3D36">
        <w:rPr>
          <w:rFonts w:ascii="Times New Roman" w:hAnsi="Times New Roman" w:cs="Times New Roman"/>
          <w:sz w:val="24"/>
          <w:szCs w:val="24"/>
        </w:rPr>
        <w:t xml:space="preserve">.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"DOI" : "10.1016/j.jaa.2011.05.002", "author" : [ { "dropping-particle" : "", "family" : "Gelabert", "given" : "L.P", "non-dropping-particle" : "", "parse-names" : false, "suffix" : "" }, { "dropping-particle" : "", "family" : "Asouti", "given" : "Eleni", "non-dropping-particle" : "", "parse-names" : false, "suffix" : "" }, { "dropping-particle" : "", "family" : "Marti", "given" : "Ethel Allue", "non-dropping-particle" : "", "parse-names" : false, "suffix" : "" } ], "id" : "ITEM-1", "issued" : { "date-parts" : [ [ "2011" ] ] }, "page" : "375-384", "title" : "The ethnoarchaeology of firewood management in the Fang villages of Equatorial Guinea , central Africa : Implications for the interpretation of wood fuel remains from archaeological sites", "type" : "article-journal", "volume" : "30" }, "uris" : [ "http://www.mendeley.com/documents/?uuid=b212d601-7663-475a-a181-4f92ec75e2db" ] } ], "mendeley" : { "formattedCitation" : "(Gelabert, Asouti and Marti, 2011)", "manualFormatting" : "Gelabert et.al.,(2011)", "plainTextFormattedCitation" : "(Gelabert, Asouti and Marti, 2011)", "previouslyFormattedCitation" : "(Gelabert, Asouti and Marti, 2011)"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Gelabert</w:t>
      </w:r>
      <w:r w:rsidR="006D3D36">
        <w:rPr>
          <w:rFonts w:ascii="Times New Roman" w:hAnsi="Times New Roman" w:cs="Times New Roman"/>
          <w:noProof/>
          <w:sz w:val="24"/>
          <w:szCs w:val="24"/>
        </w:rPr>
        <w:t xml:space="preserve"> </w:t>
      </w:r>
      <w:r w:rsidR="006D3D36">
        <w:rPr>
          <w:rFonts w:ascii="Times New Roman" w:hAnsi="Times New Roman" w:cs="Times New Roman"/>
          <w:i/>
          <w:noProof/>
          <w:sz w:val="24"/>
          <w:szCs w:val="24"/>
        </w:rPr>
        <w:t>et.al.,</w:t>
      </w:r>
      <w:r w:rsidR="006D3D36" w:rsidRPr="006D3D36">
        <w:rPr>
          <w:rFonts w:ascii="Times New Roman" w:hAnsi="Times New Roman" w:cs="Times New Roman"/>
          <w:noProof/>
          <w:sz w:val="24"/>
          <w:szCs w:val="24"/>
        </w:rPr>
        <w:t>(2011)</w:t>
      </w:r>
      <w:r w:rsidR="006D3D36">
        <w:rPr>
          <w:rFonts w:ascii="Times New Roman" w:hAnsi="Times New Roman" w:cs="Times New Roman"/>
          <w:sz w:val="24"/>
          <w:szCs w:val="24"/>
        </w:rPr>
        <w:fldChar w:fldCharType="end"/>
      </w:r>
      <w:r w:rsidRPr="007F21A6">
        <w:rPr>
          <w:rFonts w:ascii="Times New Roman" w:hAnsi="Times New Roman" w:cs="Times New Roman"/>
          <w:sz w:val="24"/>
          <w:szCs w:val="24"/>
        </w:rPr>
        <w:t xml:space="preserve"> state that most firewood collected from gardens is used for cooking. The way of collecting firewood is an integral part of social-economic life for pre-modern society. </w:t>
      </w:r>
      <w:r w:rsidR="006D3D36">
        <w:rPr>
          <w:rFonts w:ascii="Times New Roman" w:hAnsi="Times New Roman" w:cs="Times New Roman"/>
          <w:sz w:val="24"/>
          <w:szCs w:val="24"/>
        </w:rPr>
        <w:fldChar w:fldCharType="begin" w:fldLock="1"/>
      </w:r>
      <w:r w:rsidR="006D3D36">
        <w:rPr>
          <w:rFonts w:ascii="Times New Roman" w:hAnsi="Times New Roman" w:cs="Times New Roman"/>
          <w:sz w:val="24"/>
          <w:szCs w:val="24"/>
        </w:rPr>
        <w:instrText>ADDIN CSL_CITATION { "citationItems" : [ { "id" : "ITEM-1", "itemData" : { "DOI" : "10.1016/j.esd.2017.10.006", "author" : [ { "dropping-particle" : "", "family" : "Reyes", "given" : "Ren\u00e9", "non-dropping-particle" : "", "parse-names" : false, "suffix" : "" }, { "dropping-particle" : "", "family" : "Nelson", "given" : "Harry", "non-dropping-particle" : "", "parse-names" : false, "suffix" : "" }, { "dropping-particle" : "", "family" : "Zerrif", "given" : "Hisham", "non-dropping-particle" : "", "parse-names" : false, "suffix" : "" } ], "id" : "ITEM-1", "issued" : { "date-parts" : [ [ "2018" ] ] }, "page" : "97-108", "title" : "Energy for Sustainable Development Firewood : Cause or consequence ? Underlying drivers of fi rewood production in the South of Chile", "type" : "article-journal", "volume" : "42" }, "uris" : [ "http://www.mendeley.com/documents/?uuid=115dd7a5-e752-4574-a21a-a12739fa4d3a" ] } ], "mendeley" : { "formattedCitation" : "(Reyes, Nelson and Zerrif, 2018)", "manualFormatting" : "Reyes et.al.,(2018)", "plainTextFormattedCitation" : "(Reyes, Nelson and Zerrif, 2018)", "previouslyFormattedCitation" : "(Reyes, Nelson and Zerrif, 2018)" }, "properties" : { "noteIndex" : 0 }, "schema" : "https://github.com/citation-style-language/schema/raw/master/csl-citation.json" }</w:instrText>
      </w:r>
      <w:r w:rsidR="006D3D36">
        <w:rPr>
          <w:rFonts w:ascii="Times New Roman" w:hAnsi="Times New Roman" w:cs="Times New Roman"/>
          <w:sz w:val="24"/>
          <w:szCs w:val="24"/>
        </w:rPr>
        <w:fldChar w:fldCharType="separate"/>
      </w:r>
      <w:r w:rsidR="006D3D36" w:rsidRPr="006D3D36">
        <w:rPr>
          <w:rFonts w:ascii="Times New Roman" w:hAnsi="Times New Roman" w:cs="Times New Roman"/>
          <w:noProof/>
          <w:sz w:val="24"/>
          <w:szCs w:val="24"/>
        </w:rPr>
        <w:t>Reyes</w:t>
      </w:r>
      <w:r w:rsidR="006D3D36">
        <w:rPr>
          <w:rFonts w:ascii="Times New Roman" w:hAnsi="Times New Roman" w:cs="Times New Roman"/>
          <w:noProof/>
          <w:sz w:val="24"/>
          <w:szCs w:val="24"/>
        </w:rPr>
        <w:t xml:space="preserve"> </w:t>
      </w:r>
      <w:r w:rsidR="006D3D36" w:rsidRPr="006D3D36">
        <w:rPr>
          <w:rFonts w:ascii="Times New Roman" w:hAnsi="Times New Roman" w:cs="Times New Roman"/>
          <w:i/>
          <w:noProof/>
          <w:sz w:val="24"/>
          <w:szCs w:val="24"/>
        </w:rPr>
        <w:t>et.al.</w:t>
      </w:r>
      <w:r w:rsidR="006D3D36">
        <w:rPr>
          <w:rFonts w:ascii="Times New Roman" w:hAnsi="Times New Roman" w:cs="Times New Roman"/>
          <w:noProof/>
          <w:sz w:val="24"/>
          <w:szCs w:val="24"/>
        </w:rPr>
        <w:t>,(</w:t>
      </w:r>
      <w:r w:rsidR="006D3D36" w:rsidRPr="006D3D36">
        <w:rPr>
          <w:rFonts w:ascii="Times New Roman" w:hAnsi="Times New Roman" w:cs="Times New Roman"/>
          <w:noProof/>
          <w:sz w:val="24"/>
          <w:szCs w:val="24"/>
        </w:rPr>
        <w:t>2018)</w:t>
      </w:r>
      <w:r w:rsidR="006D3D36">
        <w:rPr>
          <w:rFonts w:ascii="Times New Roman" w:hAnsi="Times New Roman" w:cs="Times New Roman"/>
          <w:sz w:val="24"/>
          <w:szCs w:val="24"/>
        </w:rPr>
        <w:fldChar w:fldCharType="end"/>
      </w:r>
      <w:r w:rsidRPr="007F21A6">
        <w:rPr>
          <w:rFonts w:ascii="Times New Roman" w:hAnsi="Times New Roman" w:cs="Times New Roman"/>
          <w:sz w:val="24"/>
          <w:szCs w:val="24"/>
        </w:rPr>
        <w:t xml:space="preserve"> illustrates that firewood is the main use of original wood (93% of the total wood taken from native forests) and 70% of the forests grown in privately owned land.</w:t>
      </w:r>
    </w:p>
    <w:p w14:paraId="640A5E5B" w14:textId="77777777"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Considering the contribution of the MTPF to the firewood consumption for respondents is 87.</w:t>
      </w:r>
      <w:r>
        <w:rPr>
          <w:rFonts w:ascii="Times New Roman" w:hAnsi="Times New Roman" w:cs="Times New Roman"/>
          <w:sz w:val="24"/>
          <w:szCs w:val="24"/>
        </w:rPr>
        <w:t>4</w:t>
      </w:r>
      <w:r w:rsidRPr="007F21A6">
        <w:rPr>
          <w:rFonts w:ascii="Times New Roman" w:hAnsi="Times New Roman" w:cs="Times New Roman"/>
          <w:sz w:val="24"/>
          <w:szCs w:val="24"/>
        </w:rPr>
        <w:t>5% and wood carpentry is 96.35%, it cannot be denied that the MTPF in FMU of TTS District on Timor Island has provided lots of advantages to rural and urban societies dealing with the supplies of firewood as the main raw material for household energy for cooking and house construction. In line with the theories, the people living around the forest area are dominated by the poor who are dependent on firewood for cooking and woodworking for house construction.</w:t>
      </w:r>
      <w:r>
        <w:rPr>
          <w:rFonts w:ascii="Times New Roman" w:hAnsi="Times New Roman" w:cs="Times New Roman"/>
          <w:sz w:val="24"/>
          <w:szCs w:val="24"/>
        </w:rPr>
        <w:t xml:space="preserve"> </w:t>
      </w:r>
      <w:r w:rsidRPr="007F21A6">
        <w:rPr>
          <w:rFonts w:ascii="Times New Roman" w:hAnsi="Times New Roman" w:cs="Times New Roman"/>
          <w:sz w:val="24"/>
          <w:szCs w:val="24"/>
        </w:rPr>
        <w:t xml:space="preserve">The huge contribution of the MTPF for firewood and woodworking needs encourages management and community to keep the existence of the MTPF and avoid such impacts that can damage the protected forests, mainly anthropogenic damage. However, population growth around the MTPF in 9 (nine) villages affects the level of firewood consumption. Perhaps, in the future, the supply of firewood gained from the MTPF will decrease. Thereby, government is demanded to design policies concerning the management of protected forests with the social forestry principles based on local wisdom. Viewed from the principal philosophy of the local community (the </w:t>
      </w:r>
      <w:proofErr w:type="spellStart"/>
      <w:r w:rsidRPr="007F21A6">
        <w:rPr>
          <w:rFonts w:ascii="Times New Roman" w:hAnsi="Times New Roman" w:cs="Times New Roman"/>
          <w:sz w:val="24"/>
          <w:szCs w:val="24"/>
        </w:rPr>
        <w:t>Dawan</w:t>
      </w:r>
      <w:proofErr w:type="spellEnd"/>
      <w:r w:rsidRPr="007F21A6">
        <w:rPr>
          <w:rFonts w:ascii="Times New Roman" w:hAnsi="Times New Roman" w:cs="Times New Roman"/>
          <w:sz w:val="24"/>
          <w:szCs w:val="24"/>
        </w:rPr>
        <w:t xml:space="preserve"> tribe) about forests, humans and animals are greatly united that cannot be separated by </w:t>
      </w:r>
      <w:r w:rsidRPr="007F21A6">
        <w:rPr>
          <w:rFonts w:ascii="Times New Roman" w:eastAsia="Calibri" w:hAnsi="Times New Roman" w:cs="Times New Roman"/>
          <w:i/>
          <w:sz w:val="24"/>
          <w:szCs w:val="24"/>
        </w:rPr>
        <w:t>“</w:t>
      </w:r>
      <w:proofErr w:type="spellStart"/>
      <w:r w:rsidRPr="007F21A6">
        <w:rPr>
          <w:rFonts w:ascii="Times New Roman" w:eastAsia="Calibri" w:hAnsi="Times New Roman" w:cs="Times New Roman"/>
          <w:i/>
          <w:sz w:val="24"/>
          <w:szCs w:val="24"/>
        </w:rPr>
        <w:t>mansian</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mu’it</w:t>
      </w:r>
      <w:proofErr w:type="spellEnd"/>
      <w:r w:rsidRPr="007F21A6">
        <w:rPr>
          <w:rFonts w:ascii="Times New Roman" w:eastAsia="Calibri" w:hAnsi="Times New Roman" w:cs="Times New Roman"/>
          <w:i/>
          <w:sz w:val="24"/>
          <w:szCs w:val="24"/>
        </w:rPr>
        <w:t xml:space="preserve">, nasi </w:t>
      </w:r>
      <w:proofErr w:type="spellStart"/>
      <w:r w:rsidRPr="007F21A6">
        <w:rPr>
          <w:rFonts w:ascii="Times New Roman" w:eastAsia="Calibri" w:hAnsi="Times New Roman" w:cs="Times New Roman"/>
          <w:i/>
          <w:sz w:val="24"/>
          <w:szCs w:val="24"/>
        </w:rPr>
        <w:t>kan</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bisa</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batief</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faut</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makono</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hau</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makono</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fatu</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nane</w:t>
      </w:r>
      <w:proofErr w:type="spellEnd"/>
      <w:r w:rsidRPr="007F21A6">
        <w:rPr>
          <w:rFonts w:ascii="Times New Roman" w:eastAsia="Calibri" w:hAnsi="Times New Roman" w:cs="Times New Roman"/>
          <w:i/>
          <w:sz w:val="24"/>
          <w:szCs w:val="24"/>
        </w:rPr>
        <w:t xml:space="preserve"> on au </w:t>
      </w:r>
      <w:proofErr w:type="spellStart"/>
      <w:r w:rsidRPr="007F21A6">
        <w:rPr>
          <w:rFonts w:ascii="Times New Roman" w:eastAsia="Calibri" w:hAnsi="Times New Roman" w:cs="Times New Roman"/>
          <w:i/>
          <w:sz w:val="24"/>
          <w:szCs w:val="24"/>
        </w:rPr>
        <w:t>nuif</w:t>
      </w:r>
      <w:proofErr w:type="spellEnd"/>
      <w:r w:rsidRPr="007F21A6">
        <w:rPr>
          <w:rFonts w:ascii="Times New Roman" w:eastAsia="Calibri" w:hAnsi="Times New Roman" w:cs="Times New Roman"/>
          <w:i/>
          <w:sz w:val="24"/>
          <w:szCs w:val="24"/>
        </w:rPr>
        <w:t xml:space="preserve"> fa </w:t>
      </w:r>
      <w:proofErr w:type="spellStart"/>
      <w:r w:rsidRPr="007F21A6">
        <w:rPr>
          <w:rFonts w:ascii="Times New Roman" w:eastAsia="Calibri" w:hAnsi="Times New Roman" w:cs="Times New Roman"/>
          <w:i/>
          <w:sz w:val="24"/>
          <w:szCs w:val="24"/>
        </w:rPr>
        <w:t>kuk</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o’el</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na</w:t>
      </w:r>
      <w:proofErr w:type="spellEnd"/>
      <w:r w:rsidRPr="007F21A6">
        <w:rPr>
          <w:rFonts w:ascii="Times New Roman" w:eastAsia="Calibri" w:hAnsi="Times New Roman" w:cs="Times New Roman"/>
          <w:i/>
          <w:sz w:val="24"/>
          <w:szCs w:val="24"/>
        </w:rPr>
        <w:t xml:space="preserve"> au </w:t>
      </w:r>
      <w:proofErr w:type="spellStart"/>
      <w:r w:rsidRPr="007F21A6">
        <w:rPr>
          <w:rFonts w:ascii="Times New Roman" w:eastAsia="Calibri" w:hAnsi="Times New Roman" w:cs="Times New Roman"/>
          <w:i/>
          <w:sz w:val="24"/>
          <w:szCs w:val="24"/>
        </w:rPr>
        <w:t>na’e</w:t>
      </w:r>
      <w:proofErr w:type="spellEnd"/>
      <w:r w:rsidRPr="007F21A6">
        <w:rPr>
          <w:rFonts w:ascii="Times New Roman" w:eastAsia="Calibri" w:hAnsi="Times New Roman" w:cs="Times New Roman"/>
          <w:i/>
          <w:sz w:val="24"/>
          <w:szCs w:val="24"/>
        </w:rPr>
        <w:t xml:space="preserve"> </w:t>
      </w:r>
      <w:proofErr w:type="spellStart"/>
      <w:r w:rsidRPr="007F21A6">
        <w:rPr>
          <w:rFonts w:ascii="Times New Roman" w:eastAsia="Calibri" w:hAnsi="Times New Roman" w:cs="Times New Roman"/>
          <w:i/>
          <w:sz w:val="24"/>
          <w:szCs w:val="24"/>
        </w:rPr>
        <w:t>kuk</w:t>
      </w:r>
      <w:proofErr w:type="spellEnd"/>
      <w:r w:rsidRPr="007F21A6">
        <w:rPr>
          <w:rFonts w:ascii="Times New Roman" w:eastAsia="Calibri" w:hAnsi="Times New Roman" w:cs="Times New Roman"/>
          <w:i/>
          <w:sz w:val="24"/>
          <w:szCs w:val="24"/>
        </w:rPr>
        <w:t xml:space="preserve">, nasi </w:t>
      </w:r>
      <w:proofErr w:type="spellStart"/>
      <w:r w:rsidRPr="007F21A6">
        <w:rPr>
          <w:rFonts w:ascii="Times New Roman" w:eastAsia="Calibri" w:hAnsi="Times New Roman" w:cs="Times New Roman"/>
          <w:i/>
          <w:sz w:val="24"/>
          <w:szCs w:val="24"/>
        </w:rPr>
        <w:t>nane</w:t>
      </w:r>
      <w:proofErr w:type="spellEnd"/>
      <w:r w:rsidRPr="007F21A6">
        <w:rPr>
          <w:rFonts w:ascii="Times New Roman" w:eastAsia="Calibri" w:hAnsi="Times New Roman" w:cs="Times New Roman"/>
          <w:i/>
          <w:sz w:val="24"/>
          <w:szCs w:val="24"/>
        </w:rPr>
        <w:t xml:space="preserve"> au </w:t>
      </w:r>
      <w:proofErr w:type="spellStart"/>
      <w:r w:rsidRPr="007F21A6">
        <w:rPr>
          <w:rFonts w:ascii="Times New Roman" w:eastAsia="Calibri" w:hAnsi="Times New Roman" w:cs="Times New Roman"/>
          <w:i/>
          <w:sz w:val="24"/>
          <w:szCs w:val="24"/>
        </w:rPr>
        <w:t>nak</w:t>
      </w:r>
      <w:proofErr w:type="spellEnd"/>
      <w:r w:rsidRPr="007F21A6">
        <w:rPr>
          <w:rFonts w:ascii="Times New Roman" w:eastAsia="Calibri" w:hAnsi="Times New Roman" w:cs="Times New Roman"/>
          <w:i/>
          <w:sz w:val="24"/>
          <w:szCs w:val="24"/>
        </w:rPr>
        <w:t xml:space="preserve"> fun fa </w:t>
      </w:r>
      <w:proofErr w:type="spellStart"/>
      <w:r w:rsidRPr="007F21A6">
        <w:rPr>
          <w:rFonts w:ascii="Times New Roman" w:eastAsia="Calibri" w:hAnsi="Times New Roman" w:cs="Times New Roman"/>
          <w:i/>
          <w:sz w:val="24"/>
          <w:szCs w:val="24"/>
        </w:rPr>
        <w:t>kun</w:t>
      </w:r>
      <w:proofErr w:type="spellEnd"/>
      <w:r w:rsidRPr="007F21A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p</w:t>
      </w:r>
      <w:r w:rsidRPr="007F21A6">
        <w:rPr>
          <w:rFonts w:ascii="Times New Roman" w:eastAsia="Calibri" w:hAnsi="Times New Roman" w:cs="Times New Roman"/>
          <w:i/>
          <w:sz w:val="24"/>
          <w:szCs w:val="24"/>
        </w:rPr>
        <w:t xml:space="preserve">ao </w:t>
      </w:r>
      <w:proofErr w:type="spellStart"/>
      <w:r w:rsidRPr="007F21A6">
        <w:rPr>
          <w:rFonts w:ascii="Times New Roman" w:eastAsia="Calibri" w:hAnsi="Times New Roman" w:cs="Times New Roman"/>
          <w:i/>
          <w:sz w:val="24"/>
          <w:szCs w:val="24"/>
        </w:rPr>
        <w:t>kuan</w:t>
      </w:r>
      <w:proofErr w:type="spellEnd"/>
      <w:r w:rsidRPr="007F21A6">
        <w:rPr>
          <w:rFonts w:ascii="Times New Roman" w:eastAsia="Calibri" w:hAnsi="Times New Roman" w:cs="Times New Roman"/>
          <w:sz w:val="24"/>
          <w:szCs w:val="24"/>
        </w:rPr>
        <w:t xml:space="preserve">, </w:t>
      </w:r>
      <w:r w:rsidRPr="00CC5FD1">
        <w:rPr>
          <w:rFonts w:ascii="Times New Roman" w:eastAsia="Calibri" w:hAnsi="Times New Roman" w:cs="Times New Roman"/>
          <w:i/>
          <w:sz w:val="24"/>
          <w:szCs w:val="24"/>
        </w:rPr>
        <w:t>pao nasi</w:t>
      </w:r>
      <w:r w:rsidRPr="007F21A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F21A6">
        <w:rPr>
          <w:rFonts w:ascii="Times New Roman" w:eastAsia="Calibri" w:hAnsi="Times New Roman" w:cs="Times New Roman"/>
          <w:sz w:val="24"/>
          <w:szCs w:val="24"/>
        </w:rPr>
        <w:t xml:space="preserve">his utterance means that forest, </w:t>
      </w:r>
      <w:r w:rsidRPr="007F21A6">
        <w:rPr>
          <w:rFonts w:ascii="Times New Roman" w:hAnsi="Times New Roman" w:cs="Times New Roman"/>
          <w:sz w:val="24"/>
          <w:szCs w:val="24"/>
        </w:rPr>
        <w:t>humans, and animals are inseparable because of bearded stones, bearded trees, that have the same features as humans. The Philosophy of stone symbolizes bones, water symbolizes blood, forest symbolizes hair. They always guard the village and the forest. By believing on this philosophy, people around the MTPF are strongly expected to protect the existence of protected forests since forests provide various advantages for either human prosperity or the preservation of forest ecosystems.</w:t>
      </w:r>
    </w:p>
    <w:p w14:paraId="2FE0DE0D" w14:textId="77777777" w:rsidR="00885EA9"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lastRenderedPageBreak/>
        <w:t xml:space="preserve">Having a slogan above, social forestry should be expected to be a solution to solve problems experienced by people living around the forest, especially poverty. In social forestry, it can guarantee forest sustainability for humans are managers and users in facilitating human needs on forests and animals. In implementing the social forestry strategy to overcome the scarcity of firewood and wood carpentry, not only the MTPF area, but </w:t>
      </w:r>
      <w:proofErr w:type="gramStart"/>
      <w:r w:rsidRPr="007F21A6">
        <w:rPr>
          <w:rFonts w:ascii="Times New Roman" w:hAnsi="Times New Roman" w:cs="Times New Roman"/>
          <w:sz w:val="24"/>
          <w:szCs w:val="24"/>
        </w:rPr>
        <w:t>also  agricultural</w:t>
      </w:r>
      <w:proofErr w:type="gramEnd"/>
      <w:r w:rsidRPr="007F21A6">
        <w:rPr>
          <w:rFonts w:ascii="Times New Roman" w:hAnsi="Times New Roman" w:cs="Times New Roman"/>
          <w:sz w:val="24"/>
          <w:szCs w:val="24"/>
        </w:rPr>
        <w:t xml:space="preserve"> community land must be grown various plants that produce firewood and woodworking. Hence, a social forestry program is implemented by growing plants in order that the main essence of forest preservation and community prosperity can be achieved.</w:t>
      </w:r>
    </w:p>
    <w:p w14:paraId="75682D83" w14:textId="4BC5BC7C" w:rsidR="00885EA9" w:rsidRDefault="006D3D36" w:rsidP="00E24A3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"10.1016/j.quaint.2016.11.025", "author" : [ { "dropping-particle" : "", "family" : "R. Pique , J. Revelles , F. Burjachs , L. Caruso Ferme", "given" : "R. Perez-Obiol", "non-dropping-particle" : "", "parse-names" : false, "suffix" : "" } ], "container-title" : "Quaternary International", "id" : "ITEM-1", "issued" : { "date-parts" : [ [ "2016" ] ] }, "page" : "1-13", "title" : "Interdisciplinary approach to the landscape and fi rewood exploitation during the Holocene at La Garrotxa ( Girona , NE Iberia )", "type" : "article-journal" }, "uris" : [ "http://www.mendeley.com/documents/?uuid=33bfdd5c-e2fe-4ad9-871a-6300a6ef11cc" ] } ], "mendeley" : { "formattedCitation" : "(R. Pique , J. Revelles , F. Burjachs , L. Caruso Ferme, 2016)", "manualFormatting" : "Pique et.al., (2016)", "plainTextFormattedCitation" : "(R. Pique , J. Revelles , F. Burjachs , L. Caruso Ferme, 2016)", "previouslyFormattedCitation" : "(R. Pique , J. Revelles , F. Burjachs , L. Caruso Ferme, 2016)" }, "properties" : { "noteIndex" : 0 }, "schema" : "https://github.com/citation-style-language/schema/raw/master/csl-citation.json" }</w:instrText>
      </w:r>
      <w:r>
        <w:rPr>
          <w:rFonts w:ascii="Times New Roman" w:hAnsi="Times New Roman" w:cs="Times New Roman"/>
          <w:sz w:val="24"/>
          <w:szCs w:val="24"/>
        </w:rPr>
        <w:fldChar w:fldCharType="separate"/>
      </w:r>
      <w:r w:rsidRPr="006D3D36">
        <w:rPr>
          <w:rFonts w:ascii="Times New Roman" w:hAnsi="Times New Roman" w:cs="Times New Roman"/>
          <w:noProof/>
          <w:sz w:val="24"/>
          <w:szCs w:val="24"/>
        </w:rPr>
        <w:t>Pique</w:t>
      </w:r>
      <w:r w:rsidRPr="006D3D36">
        <w:rPr>
          <w:rFonts w:ascii="Times New Roman" w:hAnsi="Times New Roman" w:cs="Times New Roman"/>
          <w:i/>
          <w:noProof/>
          <w:sz w:val="24"/>
          <w:szCs w:val="24"/>
        </w:rPr>
        <w:t xml:space="preserve"> et.al.</w:t>
      </w:r>
      <w:r>
        <w:rPr>
          <w:rFonts w:ascii="Times New Roman" w:hAnsi="Times New Roman" w:cs="Times New Roman"/>
          <w:noProof/>
          <w:sz w:val="24"/>
          <w:szCs w:val="24"/>
        </w:rPr>
        <w:t>,</w:t>
      </w:r>
      <w:r w:rsidRPr="006D3D3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D3D36">
        <w:rPr>
          <w:rFonts w:ascii="Times New Roman" w:hAnsi="Times New Roman" w:cs="Times New Roman"/>
          <w:noProof/>
          <w:sz w:val="24"/>
          <w:szCs w:val="24"/>
        </w:rPr>
        <w:t>2016)</w:t>
      </w:r>
      <w:r>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note that social needs </w:t>
      </w:r>
      <w:r w:rsidR="00CA05D0">
        <w:rPr>
          <w:rFonts w:ascii="Times New Roman" w:hAnsi="Times New Roman" w:cs="Times New Roman"/>
          <w:sz w:val="24"/>
          <w:szCs w:val="24"/>
        </w:rPr>
        <w:t>play</w:t>
      </w:r>
      <w:r w:rsidR="00CA05D0" w:rsidRPr="007F21A6">
        <w:rPr>
          <w:rFonts w:ascii="Times New Roman" w:hAnsi="Times New Roman" w:cs="Times New Roman"/>
          <w:sz w:val="24"/>
          <w:szCs w:val="24"/>
        </w:rPr>
        <w:t xml:space="preserve"> an important factor in planning strategies of supplying timber and firewood rather than adapting to the only environmental availability.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"author" : [ { "dropping-particle" : "", "family" : "Sahoo", "given" : "Bappaditya", "non-dropping-particle" : "", "parse-names" : false, "suffix" : "" } ], "container-title" : "International Journal of Research Granthaalayah", "id" : "ITEM-1", "issued" : { "date-parts" : [ [ "2015" ] ] }, "title" : "Social Forestry - A Case Study Of The District Of North 24-Parganas In West Bengal", "type" : "article-journal", "volume" : "3" }, "uris" : [ "http://www.mendeley.com/documents/?uuid=5a7b6e0b-36fe-4cfb-9872-6299028ad42c" ] } ], "mendeley" : { "formattedCitation" : "(Sahoo, 2015)", "manualFormatting" : "Sahoo (2015)", "plainTextFormattedCitation" : "(Sahoo, 2015)", "previouslyFormattedCitation" : "(Sahoo, 2015)"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Sahoo</w:t>
      </w:r>
      <w:r w:rsidR="006139AC">
        <w:rPr>
          <w:rFonts w:ascii="Times New Roman" w:hAnsi="Times New Roman" w:cs="Times New Roman"/>
          <w:noProof/>
          <w:sz w:val="24"/>
          <w:szCs w:val="24"/>
        </w:rPr>
        <w:t xml:space="preserve"> (</w:t>
      </w:r>
      <w:r w:rsidR="006139AC" w:rsidRPr="006139AC">
        <w:rPr>
          <w:rFonts w:ascii="Times New Roman" w:hAnsi="Times New Roman" w:cs="Times New Roman"/>
          <w:noProof/>
          <w:sz w:val="24"/>
          <w:szCs w:val="24"/>
        </w:rPr>
        <w:t>2015)</w:t>
      </w:r>
      <w:r w:rsidR="006139AC">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also argues that social forestry programs provide not only food, animal feed, shelter for people, but also valuable incomes to the government. The social forestry program can increase socio-economic conditions of the people and the country; and have an impact for the nation and the world. Thereby, the spirit of social forestry is a collaborative pattern that is very beneficial for community welfare, and besides, forest sustainability must be preserved.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"author" : [ { "dropping-particle" : "", "family" : "Waka", "given" : "A.K dan San Afri Awang", "non-dropping-particle" : "", "parse-names" : false, "suffix" : "" } ], "container-title" : "Jurnal Penelitian Kehutanan Wallacea", "id" : "ITEM-1", "issued" : { "date-parts" : [ [ "2017" ] ] }, "page" : "31-40", "title" : "Skenario Pengembangan Pengelolaan Kolaborasi Taman Nasional Bantimurung Bulusaraung, Provinsi Sulawesi Selatan (Development Scenario of Collaborative Management at Bantimurung Bulusaraung National Park, South Sulawesi Province)", "type" : "article-journal", "volume" : "6" }, "uris" : [ "http://www.mendeley.com/documents/?uuid=dfc1ff51-0ecb-435b-8406-638ae0bbf85e" ] } ], "mendeley" : { "formattedCitation" : "(Waka, 2017)", "manualFormatting" : "Waka and Awang (2017)", "plainTextFormattedCitation" : "(Waka, 2017)", "previouslyFormattedCitation" : "(Waka, 2017)"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Waka</w:t>
      </w:r>
      <w:r w:rsidR="006139AC">
        <w:rPr>
          <w:rFonts w:ascii="Times New Roman" w:hAnsi="Times New Roman" w:cs="Times New Roman"/>
          <w:noProof/>
          <w:sz w:val="24"/>
          <w:szCs w:val="24"/>
        </w:rPr>
        <w:t xml:space="preserve"> and Awang</w:t>
      </w:r>
      <w:r w:rsidR="006139AC" w:rsidRPr="006139AC">
        <w:rPr>
          <w:rFonts w:ascii="Times New Roman" w:hAnsi="Times New Roman" w:cs="Times New Roman"/>
          <w:noProof/>
          <w:sz w:val="24"/>
          <w:szCs w:val="24"/>
        </w:rPr>
        <w:t xml:space="preserve"> </w:t>
      </w:r>
      <w:r w:rsidR="006139AC">
        <w:rPr>
          <w:rFonts w:ascii="Times New Roman" w:hAnsi="Times New Roman" w:cs="Times New Roman"/>
          <w:noProof/>
          <w:sz w:val="24"/>
          <w:szCs w:val="24"/>
        </w:rPr>
        <w:t>(</w:t>
      </w:r>
      <w:r w:rsidR="006139AC" w:rsidRPr="006139AC">
        <w:rPr>
          <w:rFonts w:ascii="Times New Roman" w:hAnsi="Times New Roman" w:cs="Times New Roman"/>
          <w:noProof/>
          <w:sz w:val="24"/>
          <w:szCs w:val="24"/>
        </w:rPr>
        <w:t>2017)</w:t>
      </w:r>
      <w:r w:rsidR="006139AC">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state that collaborative management is the most appropriate strategy to accommodate the interest of the surrounding community in conservation management areas. In addition,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"DOI" : "10.1016/j.ecolecon.2018.01.003", "ISSN" : "0921-8009", "author" : [ { "dropping-particle" : "", "family" : "Paudel", "given" : "Jayash", "non-dropping-particle" : "", "parse-names" : false, "suffix" : "" } ], "container-title" : "Ecological Economics", "id" : "ITEM-1", "issue" : "August 2017", "issued" : { "date-parts" : [ [ "2018" ] ] }, "page" : "62-73", "publisher" : "Elsevier", "title" : "Community-Managed Forests , Household Fuelwood Use and Food", "type" : "article-journal", "volume" : "147" }, "uris" : [ "http://www.mendeley.com/documents/?uuid=ed5236c0-5393-42e0-9cf8-f7934a1cd608" ] } ], "mendeley" : { "formattedCitation" : "(Paudel, 2018)", "manualFormatting" : "Paudel (2018)", "plainTextFormattedCitation" : "(Paudel, 2018)", "previouslyFormattedCitation" : "(Paudel, 2018)"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Paudel</w:t>
      </w:r>
      <w:r w:rsidR="006139AC">
        <w:rPr>
          <w:rFonts w:ascii="Times New Roman" w:hAnsi="Times New Roman" w:cs="Times New Roman"/>
          <w:noProof/>
          <w:sz w:val="24"/>
          <w:szCs w:val="24"/>
        </w:rPr>
        <w:t xml:space="preserve"> (</w:t>
      </w:r>
      <w:r w:rsidR="006139AC" w:rsidRPr="006139AC">
        <w:rPr>
          <w:rFonts w:ascii="Times New Roman" w:hAnsi="Times New Roman" w:cs="Times New Roman"/>
          <w:noProof/>
          <w:sz w:val="24"/>
          <w:szCs w:val="24"/>
        </w:rPr>
        <w:t>2018)</w:t>
      </w:r>
      <w:r w:rsidR="006139AC">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argues that forests managed properly by people can be an effective way in overcoming food scarcity in rural households with lower levels of social capital. Again,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"DOI" : "10.7226/jtfm.23.1.16", "ISBN" : "6238063106", "author" : [ { "dropping-particle" : "", "family" : "Kurniadi", "given" : "Rahman", "non-dropping-particle" : "", "parse-names" : false, "suffix" : "" }, { "dropping-particle" : "", "family" : "Purnomo", "given" : "Herry", "non-dropping-particle" : "", "parse-names" : false, "suffix" : "" }, { "dropping-particle" : "", "family" : "Wijayanto", "given" : "Nurheni", "non-dropping-particle" : "", "parse-names" : false, "suffix" : "" }, { "dropping-particle" : "", "family" : "Fuah", "given" : "Asnath Maria", "non-dropping-particle" : "", "parse-names" : false, "suffix" : "" } ], "container-title" : "Jurnal Manajemen Hutan Tropika", "id" : "ITEM-1", "issue" : "April", "issued" : { "date-parts" : [ [ "2017" ] ] }, "page" : "16-24", "title" : "The Refusal of Livestock Owners Towards Exclusion Policy In Protected Area", "type" : "article-journal", "volume" : "23" }, "uris" : [ "http://www.mendeley.com/documents/?uuid=8a823dcb-3327-45f5-a67a-a60d79e899cd" ] } ], "mendeley" : { "formattedCitation" : "(Kurniadi &lt;i&gt;et al.&lt;/i&gt;, 2017)", "manualFormatting" : "Kurniadi et al., (2017)", "plainTextFormattedCitation" : "(Kurniadi et al., 2017)", "previouslyFormattedCitation" : "(Kurniadi &lt;i&gt;et al.&lt;/i&gt;, 2017)"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 xml:space="preserve">Kurniadi </w:t>
      </w:r>
      <w:r w:rsidR="006139AC" w:rsidRPr="006139AC">
        <w:rPr>
          <w:rFonts w:ascii="Times New Roman" w:hAnsi="Times New Roman" w:cs="Times New Roman"/>
          <w:i/>
          <w:noProof/>
          <w:sz w:val="24"/>
          <w:szCs w:val="24"/>
        </w:rPr>
        <w:t>et al.</w:t>
      </w:r>
      <w:r w:rsidR="006139AC" w:rsidRPr="006139AC">
        <w:rPr>
          <w:rFonts w:ascii="Times New Roman" w:hAnsi="Times New Roman" w:cs="Times New Roman"/>
          <w:noProof/>
          <w:sz w:val="24"/>
          <w:szCs w:val="24"/>
        </w:rPr>
        <w:t xml:space="preserve">, </w:t>
      </w:r>
      <w:r w:rsidR="006139AC">
        <w:rPr>
          <w:rFonts w:ascii="Times New Roman" w:hAnsi="Times New Roman" w:cs="Times New Roman"/>
          <w:noProof/>
          <w:sz w:val="24"/>
          <w:szCs w:val="24"/>
        </w:rPr>
        <w:t>(</w:t>
      </w:r>
      <w:r w:rsidR="006139AC" w:rsidRPr="006139AC">
        <w:rPr>
          <w:rFonts w:ascii="Times New Roman" w:hAnsi="Times New Roman" w:cs="Times New Roman"/>
          <w:noProof/>
          <w:sz w:val="24"/>
          <w:szCs w:val="24"/>
        </w:rPr>
        <w:t>2017)</w:t>
      </w:r>
      <w:r w:rsidR="006139AC">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prescribe that the development of protected forests is considered as a way to conserve biological diversity and ecosystem services. To maintain the sustainability of the MTPF with the spirit of social forestry programs, it is intended, certainly, to provoke government's commitment in order to pay attention on social welfare around the forest through the programs of social empowerment</w:t>
      </w:r>
      <w:r w:rsidR="00A60FC8">
        <w:rPr>
          <w:rFonts w:ascii="Times New Roman" w:hAnsi="Times New Roman" w:cs="Times New Roman"/>
          <w:sz w:val="24"/>
          <w:szCs w:val="24"/>
        </w:rPr>
        <w:t xml:space="preserve"> and</w:t>
      </w:r>
      <w:r w:rsidR="00CA05D0" w:rsidRPr="007F21A6">
        <w:rPr>
          <w:rFonts w:ascii="Times New Roman" w:hAnsi="Times New Roman" w:cs="Times New Roman"/>
          <w:sz w:val="24"/>
          <w:szCs w:val="24"/>
        </w:rPr>
        <w:t xml:space="preserve"> </w:t>
      </w:r>
      <w:r w:rsidR="006139AC">
        <w:rPr>
          <w:rFonts w:ascii="Times New Roman" w:hAnsi="Times New Roman" w:cs="Times New Roman"/>
          <w:sz w:val="24"/>
          <w:szCs w:val="24"/>
        </w:rPr>
        <w:fldChar w:fldCharType="begin" w:fldLock="1"/>
      </w:r>
      <w:r w:rsidR="006139AC">
        <w:rPr>
          <w:rFonts w:ascii="Times New Roman" w:hAnsi="Times New Roman" w:cs="Times New Roman"/>
          <w:sz w:val="24"/>
          <w:szCs w:val="24"/>
        </w:rPr>
        <w:instrText>ADDIN CSL_CITATION { "citationItems" : [ { "id" : "ITEM-1", "itemData" : { "DOI" : "10.7226/jtfm.23.2.71", "author" : [ { "dropping-particle" : "", "family" : "Setiajiati, Fitta, Hardjanto", "given" : "Hendrayanto", "non-dropping-particle" : "", "parse-names" : false, "suffix" : "" } ], "container-title" : "Jurnal Manajemen Hutan Tropika", "id" : "ITEM-1", "issue" : "August", "issued" : { "date-parts" : [ [ "2017" ] ] }, "page" : "71-80", "title" : "Strategies of Community Empowerment to Manage Protection Forest Sustainably", "type" : "article-journal", "volume" : "23" }, "uris" : [ "http://www.mendeley.com/documents/?uuid=f182d8d4-d51f-40b2-ac78-b3ad64b27749" ] } ], "mendeley" : { "formattedCitation" : "(Setiajiati, Fitta, Hardjanto, 2017)", "manualFormatting" : "Setiajiati et.al.,(2017)", "plainTextFormattedCitation" : "(Setiajiati, Fitta, Hardjanto, 2017)", "previouslyFormattedCitation" : "(Setiajiati, Fitta, Hardjanto, 2017)" }, "properties" : { "noteIndex" : 0 }, "schema" : "https://github.com/citation-style-language/schema/raw/master/csl-citation.json" }</w:instrText>
      </w:r>
      <w:r w:rsidR="006139AC">
        <w:rPr>
          <w:rFonts w:ascii="Times New Roman" w:hAnsi="Times New Roman" w:cs="Times New Roman"/>
          <w:sz w:val="24"/>
          <w:szCs w:val="24"/>
        </w:rPr>
        <w:fldChar w:fldCharType="separate"/>
      </w:r>
      <w:r w:rsidR="006139AC" w:rsidRPr="006139AC">
        <w:rPr>
          <w:rFonts w:ascii="Times New Roman" w:hAnsi="Times New Roman" w:cs="Times New Roman"/>
          <w:noProof/>
          <w:sz w:val="24"/>
          <w:szCs w:val="24"/>
        </w:rPr>
        <w:t>Setiajiati</w:t>
      </w:r>
      <w:r w:rsidR="006139AC">
        <w:rPr>
          <w:rFonts w:ascii="Times New Roman" w:hAnsi="Times New Roman" w:cs="Times New Roman"/>
          <w:noProof/>
          <w:sz w:val="24"/>
          <w:szCs w:val="24"/>
        </w:rPr>
        <w:t xml:space="preserve"> </w:t>
      </w:r>
      <w:r w:rsidR="006139AC" w:rsidRPr="006139AC">
        <w:rPr>
          <w:rFonts w:ascii="Times New Roman" w:hAnsi="Times New Roman" w:cs="Times New Roman"/>
          <w:i/>
          <w:noProof/>
          <w:sz w:val="24"/>
          <w:szCs w:val="24"/>
        </w:rPr>
        <w:t>et.al</w:t>
      </w:r>
      <w:r w:rsidR="006139AC">
        <w:rPr>
          <w:rFonts w:ascii="Times New Roman" w:hAnsi="Times New Roman" w:cs="Times New Roman"/>
          <w:noProof/>
          <w:sz w:val="24"/>
          <w:szCs w:val="24"/>
        </w:rPr>
        <w:t>.,(</w:t>
      </w:r>
      <w:r w:rsidR="006139AC" w:rsidRPr="006139AC">
        <w:rPr>
          <w:rFonts w:ascii="Times New Roman" w:hAnsi="Times New Roman" w:cs="Times New Roman"/>
          <w:noProof/>
          <w:sz w:val="24"/>
          <w:szCs w:val="24"/>
        </w:rPr>
        <w:t>2017)</w:t>
      </w:r>
      <w:r w:rsidR="006139AC">
        <w:rPr>
          <w:rFonts w:ascii="Times New Roman" w:hAnsi="Times New Roman" w:cs="Times New Roman"/>
          <w:sz w:val="24"/>
          <w:szCs w:val="24"/>
        </w:rPr>
        <w:fldChar w:fldCharType="end"/>
      </w:r>
      <w:r w:rsidR="00CA05D0" w:rsidRPr="007F21A6">
        <w:rPr>
          <w:rFonts w:ascii="Times New Roman" w:hAnsi="Times New Roman" w:cs="Times New Roman"/>
          <w:sz w:val="24"/>
          <w:szCs w:val="24"/>
        </w:rPr>
        <w:t xml:space="preserve"> state that social empowerment program is effective in changing people's attitudes to converse protected forest. </w:t>
      </w:r>
      <w:bookmarkStart w:id="15" w:name="_Hlk525070924"/>
      <w:bookmarkEnd w:id="14"/>
    </w:p>
    <w:p w14:paraId="4CD5D361" w14:textId="77777777" w:rsidR="00885EA9"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Conclusion</w:t>
      </w:r>
    </w:p>
    <w:p w14:paraId="0AA96965" w14:textId="1398F661" w:rsidR="00885EA9" w:rsidRDefault="00CA05D0" w:rsidP="00E24A3E">
      <w:pPr>
        <w:spacing w:after="0" w:line="480" w:lineRule="auto"/>
        <w:ind w:firstLine="450"/>
        <w:jc w:val="both"/>
        <w:rPr>
          <w:rFonts w:ascii="Times New Roman" w:hAnsi="Times New Roman" w:cs="Times New Roman"/>
          <w:sz w:val="24"/>
          <w:szCs w:val="24"/>
        </w:rPr>
      </w:pPr>
      <w:r w:rsidRPr="00041C4F">
        <w:rPr>
          <w:rFonts w:ascii="Times New Roman" w:hAnsi="Times New Roman" w:cs="Times New Roman"/>
          <w:sz w:val="24"/>
          <w:szCs w:val="24"/>
        </w:rPr>
        <w:lastRenderedPageBreak/>
        <w:t>The MTPF gives significant advantages to the use of firewood consumed by respondents in 9 (nine) villages with 87.45% (1</w:t>
      </w:r>
      <w:r>
        <w:rPr>
          <w:rFonts w:ascii="Times New Roman" w:hAnsi="Times New Roman" w:cs="Times New Roman"/>
          <w:sz w:val="24"/>
          <w:szCs w:val="24"/>
        </w:rPr>
        <w:t>,</w:t>
      </w:r>
      <w:r w:rsidRPr="00041C4F">
        <w:rPr>
          <w:rFonts w:ascii="Times New Roman" w:hAnsi="Times New Roman" w:cs="Times New Roman"/>
          <w:sz w:val="24"/>
          <w:szCs w:val="24"/>
        </w:rPr>
        <w:t>672</w:t>
      </w:r>
      <w:r>
        <w:rPr>
          <w:rFonts w:ascii="Times New Roman" w:hAnsi="Times New Roman" w:cs="Times New Roman"/>
          <w:sz w:val="24"/>
          <w:szCs w:val="24"/>
        </w:rPr>
        <w:t>,</w:t>
      </w:r>
      <w:r w:rsidRPr="00041C4F">
        <w:rPr>
          <w:rFonts w:ascii="Times New Roman" w:hAnsi="Times New Roman" w:cs="Times New Roman"/>
          <w:sz w:val="24"/>
          <w:szCs w:val="24"/>
        </w:rPr>
        <w:t xml:space="preserve">560 kg/year). Besides, the use of firewood gained from the </w:t>
      </w:r>
      <w:proofErr w:type="gramStart"/>
      <w:r w:rsidRPr="00041C4F">
        <w:rPr>
          <w:rFonts w:ascii="Times New Roman" w:hAnsi="Times New Roman" w:cs="Times New Roman"/>
          <w:sz w:val="24"/>
          <w:szCs w:val="24"/>
        </w:rPr>
        <w:t>privately owned</w:t>
      </w:r>
      <w:proofErr w:type="gramEnd"/>
      <w:r w:rsidRPr="00041C4F">
        <w:rPr>
          <w:rFonts w:ascii="Times New Roman" w:hAnsi="Times New Roman" w:cs="Times New Roman"/>
          <w:sz w:val="24"/>
          <w:szCs w:val="24"/>
        </w:rPr>
        <w:t xml:space="preserve"> land is only 12.55% (</w:t>
      </w:r>
      <w:r w:rsidRPr="00041C4F">
        <w:rPr>
          <w:rFonts w:ascii="Times New Roman" w:eastAsia="Times New Roman" w:hAnsi="Times New Roman" w:cs="Times New Roman"/>
          <w:sz w:val="24"/>
          <w:szCs w:val="24"/>
        </w:rPr>
        <w:t>239</w:t>
      </w:r>
      <w:r>
        <w:rPr>
          <w:rFonts w:ascii="Times New Roman" w:eastAsia="Times New Roman" w:hAnsi="Times New Roman" w:cs="Times New Roman"/>
          <w:sz w:val="24"/>
          <w:szCs w:val="24"/>
        </w:rPr>
        <w:t>,</w:t>
      </w:r>
      <w:r w:rsidRPr="00041C4F">
        <w:rPr>
          <w:rFonts w:ascii="Times New Roman" w:eastAsia="Times New Roman" w:hAnsi="Times New Roman" w:cs="Times New Roman"/>
          <w:sz w:val="24"/>
          <w:szCs w:val="24"/>
        </w:rPr>
        <w:t>952 kg</w:t>
      </w:r>
      <w:r w:rsidRPr="00041C4F">
        <w:rPr>
          <w:rFonts w:ascii="Times New Roman" w:hAnsi="Times New Roman" w:cs="Times New Roman"/>
          <w:sz w:val="24"/>
          <w:szCs w:val="24"/>
        </w:rPr>
        <w:t>/year) and the total firewood consumption is 1</w:t>
      </w:r>
      <w:r>
        <w:rPr>
          <w:rFonts w:ascii="Times New Roman" w:hAnsi="Times New Roman" w:cs="Times New Roman"/>
          <w:sz w:val="24"/>
          <w:szCs w:val="24"/>
        </w:rPr>
        <w:t>,</w:t>
      </w:r>
      <w:r w:rsidRPr="00041C4F">
        <w:rPr>
          <w:rFonts w:ascii="Times New Roman" w:hAnsi="Times New Roman" w:cs="Times New Roman"/>
          <w:sz w:val="24"/>
          <w:szCs w:val="24"/>
        </w:rPr>
        <w:t>912</w:t>
      </w:r>
      <w:r>
        <w:rPr>
          <w:rFonts w:ascii="Times New Roman" w:hAnsi="Times New Roman" w:cs="Times New Roman"/>
          <w:sz w:val="24"/>
          <w:szCs w:val="24"/>
        </w:rPr>
        <w:t>,</w:t>
      </w:r>
      <w:r w:rsidRPr="00041C4F">
        <w:rPr>
          <w:rFonts w:ascii="Times New Roman" w:hAnsi="Times New Roman" w:cs="Times New Roman"/>
          <w:sz w:val="24"/>
          <w:szCs w:val="24"/>
        </w:rPr>
        <w:t xml:space="preserve">512 kg/year. The highest use of firewood per year from the MTPF is in </w:t>
      </w:r>
      <w:proofErr w:type="spellStart"/>
      <w:r w:rsidRPr="00041C4F">
        <w:rPr>
          <w:rFonts w:ascii="Times New Roman" w:hAnsi="Times New Roman" w:cs="Times New Roman"/>
          <w:sz w:val="24"/>
          <w:szCs w:val="24"/>
        </w:rPr>
        <w:t>Leloboko</w:t>
      </w:r>
      <w:proofErr w:type="spellEnd"/>
      <w:r w:rsidRPr="00041C4F">
        <w:rPr>
          <w:rFonts w:ascii="Times New Roman" w:hAnsi="Times New Roman" w:cs="Times New Roman"/>
          <w:sz w:val="24"/>
          <w:szCs w:val="24"/>
        </w:rPr>
        <w:t xml:space="preserve"> with 94.28% and the lowest is in </w:t>
      </w:r>
      <w:proofErr w:type="spellStart"/>
      <w:r w:rsidRPr="00041C4F">
        <w:rPr>
          <w:rFonts w:ascii="Times New Roman" w:hAnsi="Times New Roman" w:cs="Times New Roman"/>
          <w:sz w:val="24"/>
          <w:szCs w:val="24"/>
        </w:rPr>
        <w:t>Ajaobaki</w:t>
      </w:r>
      <w:proofErr w:type="spellEnd"/>
      <w:r w:rsidRPr="00041C4F">
        <w:rPr>
          <w:rFonts w:ascii="Times New Roman" w:hAnsi="Times New Roman" w:cs="Times New Roman"/>
          <w:sz w:val="24"/>
          <w:szCs w:val="24"/>
        </w:rPr>
        <w:t xml:space="preserve"> with 75.98%. Firewood consumption in 9 villages average 1</w:t>
      </w:r>
      <w:r>
        <w:rPr>
          <w:rFonts w:ascii="Times New Roman" w:hAnsi="Times New Roman" w:cs="Times New Roman"/>
          <w:sz w:val="24"/>
          <w:szCs w:val="24"/>
        </w:rPr>
        <w:t>,</w:t>
      </w:r>
      <w:r w:rsidRPr="00041C4F">
        <w:rPr>
          <w:rFonts w:ascii="Times New Roman" w:hAnsi="Times New Roman" w:cs="Times New Roman"/>
          <w:sz w:val="24"/>
          <w:szCs w:val="24"/>
        </w:rPr>
        <w:t>273</w:t>
      </w:r>
      <w:r>
        <w:rPr>
          <w:rFonts w:ascii="Times New Roman" w:hAnsi="Times New Roman" w:cs="Times New Roman"/>
          <w:sz w:val="24"/>
          <w:szCs w:val="24"/>
        </w:rPr>
        <w:t>.</w:t>
      </w:r>
      <w:r w:rsidRPr="00041C4F">
        <w:rPr>
          <w:rFonts w:ascii="Times New Roman" w:hAnsi="Times New Roman" w:cs="Times New Roman"/>
          <w:sz w:val="24"/>
          <w:szCs w:val="24"/>
        </w:rPr>
        <w:t xml:space="preserve">13 kg/capita/year that </w:t>
      </w:r>
      <w:proofErr w:type="spellStart"/>
      <w:r w:rsidRPr="00041C4F">
        <w:rPr>
          <w:rFonts w:ascii="Times New Roman" w:hAnsi="Times New Roman" w:cs="Times New Roman"/>
          <w:sz w:val="24"/>
          <w:szCs w:val="24"/>
        </w:rPr>
        <w:t>Noebesi</w:t>
      </w:r>
      <w:proofErr w:type="spellEnd"/>
      <w:r w:rsidRPr="00041C4F">
        <w:rPr>
          <w:rFonts w:ascii="Times New Roman" w:hAnsi="Times New Roman" w:cs="Times New Roman"/>
          <w:sz w:val="24"/>
          <w:szCs w:val="24"/>
        </w:rPr>
        <w:t xml:space="preserve"> is 971</w:t>
      </w:r>
      <w:r>
        <w:rPr>
          <w:rFonts w:ascii="Times New Roman" w:hAnsi="Times New Roman" w:cs="Times New Roman"/>
          <w:sz w:val="24"/>
          <w:szCs w:val="24"/>
        </w:rPr>
        <w:t>.</w:t>
      </w:r>
      <w:r w:rsidRPr="00041C4F">
        <w:rPr>
          <w:rFonts w:ascii="Times New Roman" w:hAnsi="Times New Roman" w:cs="Times New Roman"/>
          <w:sz w:val="24"/>
          <w:szCs w:val="24"/>
        </w:rPr>
        <w:t xml:space="preserve">8 kg/capita/year, </w:t>
      </w:r>
      <w:proofErr w:type="spellStart"/>
      <w:r w:rsidRPr="00041C4F">
        <w:rPr>
          <w:rFonts w:ascii="Times New Roman" w:hAnsi="Times New Roman" w:cs="Times New Roman"/>
          <w:sz w:val="24"/>
          <w:szCs w:val="24"/>
        </w:rPr>
        <w:t>Nunbena</w:t>
      </w:r>
      <w:proofErr w:type="spellEnd"/>
      <w:r w:rsidRPr="00041C4F">
        <w:rPr>
          <w:rFonts w:ascii="Times New Roman" w:hAnsi="Times New Roman" w:cs="Times New Roman"/>
          <w:sz w:val="24"/>
          <w:szCs w:val="24"/>
        </w:rPr>
        <w:t xml:space="preserve"> is 969</w:t>
      </w:r>
      <w:r>
        <w:rPr>
          <w:rFonts w:ascii="Times New Roman" w:hAnsi="Times New Roman" w:cs="Times New Roman"/>
          <w:sz w:val="24"/>
          <w:szCs w:val="24"/>
        </w:rPr>
        <w:t>.</w:t>
      </w:r>
      <w:r w:rsidRPr="00041C4F">
        <w:rPr>
          <w:rFonts w:ascii="Times New Roman" w:hAnsi="Times New Roman" w:cs="Times New Roman"/>
          <w:sz w:val="24"/>
          <w:szCs w:val="24"/>
        </w:rPr>
        <w:t>15 kg/</w:t>
      </w:r>
      <w:r w:rsidR="00751257">
        <w:rPr>
          <w:rFonts w:ascii="Times New Roman" w:hAnsi="Times New Roman" w:cs="Times New Roman"/>
          <w:sz w:val="24"/>
          <w:szCs w:val="24"/>
        </w:rPr>
        <w:t>c</w:t>
      </w:r>
      <w:r w:rsidRPr="00041C4F">
        <w:rPr>
          <w:rFonts w:ascii="Times New Roman" w:hAnsi="Times New Roman" w:cs="Times New Roman"/>
          <w:sz w:val="24"/>
          <w:szCs w:val="24"/>
        </w:rPr>
        <w:t>apita</w:t>
      </w:r>
      <w:r w:rsidR="00751257">
        <w:rPr>
          <w:rFonts w:ascii="Times New Roman" w:hAnsi="Times New Roman" w:cs="Times New Roman"/>
          <w:sz w:val="24"/>
          <w:szCs w:val="24"/>
        </w:rPr>
        <w:t>/</w:t>
      </w:r>
      <w:r w:rsidRPr="00041C4F">
        <w:rPr>
          <w:rFonts w:ascii="Times New Roman" w:hAnsi="Times New Roman" w:cs="Times New Roman"/>
          <w:sz w:val="24"/>
          <w:szCs w:val="24"/>
        </w:rPr>
        <w:t xml:space="preserve">year, </w:t>
      </w:r>
      <w:proofErr w:type="spellStart"/>
      <w:r w:rsidRPr="00041C4F">
        <w:rPr>
          <w:rFonts w:ascii="Times New Roman" w:hAnsi="Times New Roman" w:cs="Times New Roman"/>
          <w:sz w:val="24"/>
          <w:szCs w:val="24"/>
        </w:rPr>
        <w:t>Leloboko</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171</w:t>
      </w:r>
      <w:r>
        <w:rPr>
          <w:rFonts w:ascii="Times New Roman" w:hAnsi="Times New Roman" w:cs="Times New Roman"/>
          <w:sz w:val="24"/>
          <w:szCs w:val="24"/>
        </w:rPr>
        <w:t>.</w:t>
      </w:r>
      <w:r w:rsidRPr="00041C4F">
        <w:rPr>
          <w:rFonts w:ascii="Times New Roman" w:hAnsi="Times New Roman" w:cs="Times New Roman"/>
          <w:sz w:val="24"/>
          <w:szCs w:val="24"/>
        </w:rPr>
        <w:t xml:space="preserve">73 kg/capita/year, </w:t>
      </w:r>
      <w:proofErr w:type="spellStart"/>
      <w:r w:rsidRPr="00041C4F">
        <w:rPr>
          <w:rFonts w:ascii="Times New Roman" w:hAnsi="Times New Roman" w:cs="Times New Roman"/>
          <w:sz w:val="24"/>
          <w:szCs w:val="24"/>
        </w:rPr>
        <w:t>Tunua</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032</w:t>
      </w:r>
      <w:r>
        <w:rPr>
          <w:rFonts w:ascii="Times New Roman" w:hAnsi="Times New Roman" w:cs="Times New Roman"/>
          <w:sz w:val="24"/>
          <w:szCs w:val="24"/>
        </w:rPr>
        <w:t>.</w:t>
      </w:r>
      <w:r w:rsidRPr="00041C4F">
        <w:rPr>
          <w:rFonts w:ascii="Times New Roman" w:hAnsi="Times New Roman" w:cs="Times New Roman"/>
          <w:sz w:val="24"/>
          <w:szCs w:val="24"/>
        </w:rPr>
        <w:t xml:space="preserve">42 kg/capita/year, </w:t>
      </w:r>
      <w:proofErr w:type="spellStart"/>
      <w:r w:rsidRPr="00041C4F">
        <w:rPr>
          <w:rFonts w:ascii="Times New Roman" w:hAnsi="Times New Roman" w:cs="Times New Roman"/>
          <w:sz w:val="24"/>
          <w:szCs w:val="24"/>
        </w:rPr>
        <w:t>Ajaobaki</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 xml:space="preserve">221 kg/capita/year, </w:t>
      </w:r>
      <w:proofErr w:type="spellStart"/>
      <w:r w:rsidRPr="00041C4F">
        <w:rPr>
          <w:rFonts w:ascii="Times New Roman" w:hAnsi="Times New Roman" w:cs="Times New Roman"/>
          <w:sz w:val="24"/>
          <w:szCs w:val="24"/>
        </w:rPr>
        <w:t>Nuapin</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434</w:t>
      </w:r>
      <w:r>
        <w:rPr>
          <w:rFonts w:ascii="Times New Roman" w:hAnsi="Times New Roman" w:cs="Times New Roman"/>
          <w:sz w:val="24"/>
          <w:szCs w:val="24"/>
        </w:rPr>
        <w:t>.</w:t>
      </w:r>
      <w:r w:rsidRPr="00041C4F">
        <w:rPr>
          <w:rFonts w:ascii="Times New Roman" w:hAnsi="Times New Roman" w:cs="Times New Roman"/>
          <w:sz w:val="24"/>
          <w:szCs w:val="24"/>
        </w:rPr>
        <w:t xml:space="preserve">88 kg/capita/year, </w:t>
      </w:r>
      <w:proofErr w:type="spellStart"/>
      <w:r w:rsidRPr="00041C4F">
        <w:rPr>
          <w:rFonts w:ascii="Times New Roman" w:hAnsi="Times New Roman" w:cs="Times New Roman"/>
          <w:sz w:val="24"/>
          <w:szCs w:val="24"/>
        </w:rPr>
        <w:t>Nenas</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220</w:t>
      </w:r>
      <w:r>
        <w:rPr>
          <w:rFonts w:ascii="Times New Roman" w:hAnsi="Times New Roman" w:cs="Times New Roman"/>
          <w:sz w:val="24"/>
          <w:szCs w:val="24"/>
        </w:rPr>
        <w:t>.</w:t>
      </w:r>
      <w:r w:rsidRPr="00041C4F">
        <w:rPr>
          <w:rFonts w:ascii="Times New Roman" w:hAnsi="Times New Roman" w:cs="Times New Roman"/>
          <w:sz w:val="24"/>
          <w:szCs w:val="24"/>
        </w:rPr>
        <w:t xml:space="preserve">09 kg/capita/year, </w:t>
      </w:r>
      <w:proofErr w:type="spellStart"/>
      <w:r w:rsidRPr="00041C4F">
        <w:rPr>
          <w:rFonts w:ascii="Times New Roman" w:hAnsi="Times New Roman" w:cs="Times New Roman"/>
          <w:sz w:val="24"/>
          <w:szCs w:val="24"/>
        </w:rPr>
        <w:t>Kuanoel</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631</w:t>
      </w:r>
      <w:r>
        <w:rPr>
          <w:rFonts w:ascii="Times New Roman" w:hAnsi="Times New Roman" w:cs="Times New Roman"/>
          <w:sz w:val="24"/>
          <w:szCs w:val="24"/>
        </w:rPr>
        <w:t>.</w:t>
      </w:r>
      <w:r w:rsidRPr="00041C4F">
        <w:rPr>
          <w:rFonts w:ascii="Times New Roman" w:hAnsi="Times New Roman" w:cs="Times New Roman"/>
          <w:sz w:val="24"/>
          <w:szCs w:val="24"/>
        </w:rPr>
        <w:t xml:space="preserve">79 kg /capita/year, and </w:t>
      </w:r>
      <w:proofErr w:type="spellStart"/>
      <w:r w:rsidRPr="00041C4F">
        <w:rPr>
          <w:rFonts w:ascii="Times New Roman" w:hAnsi="Times New Roman" w:cs="Times New Roman"/>
          <w:sz w:val="24"/>
          <w:szCs w:val="24"/>
        </w:rPr>
        <w:t>Fatumnasi</w:t>
      </w:r>
      <w:proofErr w:type="spellEnd"/>
      <w:r w:rsidRPr="00041C4F">
        <w:rPr>
          <w:rFonts w:ascii="Times New Roman" w:hAnsi="Times New Roman" w:cs="Times New Roman"/>
          <w:sz w:val="24"/>
          <w:szCs w:val="24"/>
        </w:rPr>
        <w:t xml:space="preserve"> is 1</w:t>
      </w:r>
      <w:r>
        <w:rPr>
          <w:rFonts w:ascii="Times New Roman" w:hAnsi="Times New Roman" w:cs="Times New Roman"/>
          <w:sz w:val="24"/>
          <w:szCs w:val="24"/>
        </w:rPr>
        <w:t>,</w:t>
      </w:r>
      <w:r w:rsidRPr="00041C4F">
        <w:rPr>
          <w:rFonts w:ascii="Times New Roman" w:hAnsi="Times New Roman" w:cs="Times New Roman"/>
          <w:sz w:val="24"/>
          <w:szCs w:val="24"/>
        </w:rPr>
        <w:t>805</w:t>
      </w:r>
      <w:r>
        <w:rPr>
          <w:rFonts w:ascii="Times New Roman" w:hAnsi="Times New Roman" w:cs="Times New Roman"/>
          <w:sz w:val="24"/>
          <w:szCs w:val="24"/>
        </w:rPr>
        <w:t>.</w:t>
      </w:r>
      <w:r w:rsidRPr="00041C4F">
        <w:rPr>
          <w:rFonts w:ascii="Times New Roman" w:hAnsi="Times New Roman" w:cs="Times New Roman"/>
          <w:sz w:val="24"/>
          <w:szCs w:val="24"/>
        </w:rPr>
        <w:t xml:space="preserve">31 kg /capita/year. Wood </w:t>
      </w:r>
      <w:r w:rsidR="00EF4D7E">
        <w:rPr>
          <w:rFonts w:ascii="Times New Roman" w:hAnsi="Times New Roman" w:cs="Times New Roman"/>
          <w:sz w:val="24"/>
          <w:szCs w:val="24"/>
        </w:rPr>
        <w:t>c</w:t>
      </w:r>
      <w:r w:rsidRPr="00041C4F">
        <w:rPr>
          <w:rFonts w:ascii="Times New Roman" w:hAnsi="Times New Roman" w:cs="Times New Roman"/>
          <w:sz w:val="24"/>
          <w:szCs w:val="24"/>
        </w:rPr>
        <w:t xml:space="preserve">arpentry </w:t>
      </w:r>
      <w:r w:rsidR="00EF4D7E">
        <w:rPr>
          <w:rFonts w:ascii="Times New Roman" w:hAnsi="Times New Roman" w:cs="Times New Roman"/>
          <w:sz w:val="24"/>
          <w:szCs w:val="24"/>
        </w:rPr>
        <w:t>c</w:t>
      </w:r>
      <w:r w:rsidRPr="00041C4F">
        <w:rPr>
          <w:rFonts w:ascii="Times New Roman" w:hAnsi="Times New Roman" w:cs="Times New Roman"/>
          <w:sz w:val="24"/>
          <w:szCs w:val="24"/>
        </w:rPr>
        <w:t>onsumption gained from the MTPF used for house construction of houses in 15-20 years is 96.34% (1</w:t>
      </w:r>
      <w:r>
        <w:rPr>
          <w:rFonts w:ascii="Times New Roman" w:hAnsi="Times New Roman" w:cs="Times New Roman"/>
          <w:sz w:val="24"/>
          <w:szCs w:val="24"/>
        </w:rPr>
        <w:t>,</w:t>
      </w:r>
      <w:r w:rsidRPr="00041C4F">
        <w:rPr>
          <w:rFonts w:ascii="Times New Roman" w:hAnsi="Times New Roman" w:cs="Times New Roman"/>
          <w:sz w:val="24"/>
          <w:szCs w:val="24"/>
        </w:rPr>
        <w:t>120.3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while gained from privately owned land is only 3.66% (42.5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of the total of 1,162.8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xml:space="preserve">/year. The highest consumption is </w:t>
      </w:r>
      <w:proofErr w:type="spellStart"/>
      <w:r w:rsidRPr="00041C4F">
        <w:rPr>
          <w:rFonts w:ascii="Times New Roman" w:hAnsi="Times New Roman" w:cs="Times New Roman"/>
          <w:sz w:val="24"/>
          <w:szCs w:val="24"/>
        </w:rPr>
        <w:t>Fatumnasi</w:t>
      </w:r>
      <w:proofErr w:type="spellEnd"/>
      <w:r w:rsidRPr="00041C4F">
        <w:rPr>
          <w:rFonts w:ascii="Times New Roman" w:hAnsi="Times New Roman" w:cs="Times New Roman"/>
          <w:sz w:val="24"/>
          <w:szCs w:val="24"/>
        </w:rPr>
        <w:t xml:space="preserve"> with 176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xml:space="preserve"> and the lowest is in </w:t>
      </w:r>
      <w:proofErr w:type="spellStart"/>
      <w:r w:rsidRPr="00041C4F">
        <w:rPr>
          <w:rFonts w:ascii="Times New Roman" w:hAnsi="Times New Roman" w:cs="Times New Roman"/>
          <w:sz w:val="24"/>
          <w:szCs w:val="24"/>
        </w:rPr>
        <w:t>Nunbena</w:t>
      </w:r>
      <w:proofErr w:type="spellEnd"/>
      <w:r w:rsidRPr="00041C4F">
        <w:rPr>
          <w:rFonts w:ascii="Times New Roman" w:hAnsi="Times New Roman" w:cs="Times New Roman"/>
          <w:sz w:val="24"/>
          <w:szCs w:val="24"/>
        </w:rPr>
        <w:t xml:space="preserve"> with 78.5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xml:space="preserve">. The highest consumption gained from gardens is in </w:t>
      </w:r>
      <w:proofErr w:type="spellStart"/>
      <w:r w:rsidRPr="00041C4F">
        <w:rPr>
          <w:rFonts w:ascii="Times New Roman" w:hAnsi="Times New Roman" w:cs="Times New Roman"/>
          <w:sz w:val="24"/>
          <w:szCs w:val="24"/>
        </w:rPr>
        <w:t>Tunua</w:t>
      </w:r>
      <w:proofErr w:type="spellEnd"/>
      <w:r w:rsidRPr="00041C4F">
        <w:rPr>
          <w:rFonts w:ascii="Times New Roman" w:hAnsi="Times New Roman" w:cs="Times New Roman"/>
          <w:sz w:val="24"/>
          <w:szCs w:val="24"/>
        </w:rPr>
        <w:t xml:space="preserve"> with 23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xml:space="preserve">, and the lowest is in </w:t>
      </w:r>
      <w:proofErr w:type="spellStart"/>
      <w:r w:rsidRPr="00041C4F">
        <w:rPr>
          <w:rFonts w:ascii="Times New Roman" w:hAnsi="Times New Roman" w:cs="Times New Roman"/>
          <w:sz w:val="24"/>
          <w:szCs w:val="24"/>
        </w:rPr>
        <w:t>Nunbena</w:t>
      </w:r>
      <w:proofErr w:type="spellEnd"/>
      <w:r w:rsidRPr="00041C4F">
        <w:rPr>
          <w:rFonts w:ascii="Times New Roman" w:hAnsi="Times New Roman" w:cs="Times New Roman"/>
          <w:sz w:val="24"/>
          <w:szCs w:val="24"/>
        </w:rPr>
        <w:t xml:space="preserve"> and </w:t>
      </w:r>
      <w:proofErr w:type="spellStart"/>
      <w:r w:rsidRPr="00041C4F">
        <w:rPr>
          <w:rFonts w:ascii="Times New Roman" w:hAnsi="Times New Roman" w:cs="Times New Roman"/>
          <w:sz w:val="24"/>
          <w:szCs w:val="24"/>
        </w:rPr>
        <w:t>Ajaobaki</w:t>
      </w:r>
      <w:proofErr w:type="spellEnd"/>
      <w:r w:rsidRPr="00041C4F">
        <w:rPr>
          <w:rFonts w:ascii="Times New Roman" w:hAnsi="Times New Roman" w:cs="Times New Roman"/>
          <w:sz w:val="24"/>
          <w:szCs w:val="24"/>
        </w:rPr>
        <w:t xml:space="preserve"> with 0 m</w:t>
      </w:r>
      <w:r w:rsidRPr="00041C4F">
        <w:rPr>
          <w:rFonts w:ascii="Times New Roman" w:hAnsi="Times New Roman" w:cs="Times New Roman"/>
          <w:sz w:val="24"/>
          <w:szCs w:val="24"/>
          <w:vertAlign w:val="superscript"/>
        </w:rPr>
        <w:t>3</w:t>
      </w:r>
      <w:r w:rsidRPr="00041C4F">
        <w:rPr>
          <w:rFonts w:ascii="Times New Roman" w:hAnsi="Times New Roman" w:cs="Times New Roman"/>
          <w:sz w:val="24"/>
          <w:szCs w:val="24"/>
        </w:rPr>
        <w:t xml:space="preserve"> or overall is from forests</w:t>
      </w:r>
      <w:r w:rsidRPr="007F21A6">
        <w:rPr>
          <w:rFonts w:ascii="Times New Roman" w:hAnsi="Times New Roman" w:cs="Times New Roman"/>
          <w:sz w:val="24"/>
          <w:szCs w:val="24"/>
        </w:rPr>
        <w:t>.</w:t>
      </w:r>
    </w:p>
    <w:p w14:paraId="43D3A249" w14:textId="77777777" w:rsidR="006A45E9" w:rsidRDefault="006A45E9" w:rsidP="00E24A3E">
      <w:pPr>
        <w:spacing w:after="0" w:line="480" w:lineRule="auto"/>
        <w:jc w:val="both"/>
        <w:rPr>
          <w:rFonts w:ascii="Times New Roman" w:hAnsi="Times New Roman" w:cs="Times New Roman"/>
          <w:b/>
          <w:sz w:val="24"/>
          <w:szCs w:val="24"/>
        </w:rPr>
      </w:pPr>
    </w:p>
    <w:p w14:paraId="60E4F380" w14:textId="77777777" w:rsidR="006A45E9" w:rsidRDefault="00CA05D0" w:rsidP="00E24A3E">
      <w:pPr>
        <w:spacing w:after="0" w:line="480" w:lineRule="auto"/>
        <w:jc w:val="both"/>
        <w:rPr>
          <w:rFonts w:ascii="Times New Roman" w:hAnsi="Times New Roman" w:cs="Times New Roman"/>
          <w:b/>
          <w:sz w:val="24"/>
          <w:szCs w:val="24"/>
        </w:rPr>
      </w:pPr>
      <w:r w:rsidRPr="007F21A6">
        <w:rPr>
          <w:rFonts w:ascii="Times New Roman" w:hAnsi="Times New Roman" w:cs="Times New Roman"/>
          <w:b/>
          <w:sz w:val="24"/>
          <w:szCs w:val="24"/>
        </w:rPr>
        <w:t>Acknowledgment</w:t>
      </w:r>
    </w:p>
    <w:p w14:paraId="2510FBAD" w14:textId="292A900C" w:rsidR="00CA05D0" w:rsidRPr="007F21A6" w:rsidRDefault="00CA05D0" w:rsidP="00E24A3E">
      <w:pPr>
        <w:spacing w:after="0" w:line="480" w:lineRule="auto"/>
        <w:ind w:firstLine="360"/>
        <w:jc w:val="both"/>
        <w:rPr>
          <w:rFonts w:ascii="Times New Roman" w:hAnsi="Times New Roman" w:cs="Times New Roman"/>
          <w:sz w:val="24"/>
          <w:szCs w:val="24"/>
        </w:rPr>
      </w:pPr>
      <w:r w:rsidRPr="007F21A6">
        <w:rPr>
          <w:rFonts w:ascii="Times New Roman" w:hAnsi="Times New Roman" w:cs="Times New Roman"/>
          <w:sz w:val="24"/>
          <w:szCs w:val="24"/>
        </w:rPr>
        <w:t>The writers would like to thank the Ministry of Research, Technology and Higher Education for addressing the opportunity to continue the Doctoral Education Program BUDI-DN and the Ministry of Finance through the Education Fund Management Institute (LPDP) which has provided research funding and educational facilities during the study. Unforgettably, the writers say thank you to the respondents and the staffs of the FMU in TTS District who have provided valuable information for the development of science, especially in the writing of this article.</w:t>
      </w:r>
    </w:p>
    <w:p w14:paraId="1793EFB2" w14:textId="77777777" w:rsidR="00CA05D0" w:rsidRDefault="00CA05D0" w:rsidP="00E24A3E">
      <w:pPr>
        <w:spacing w:after="0" w:line="480" w:lineRule="auto"/>
        <w:rPr>
          <w:rFonts w:ascii="Times New Roman" w:hAnsi="Times New Roman" w:cs="Times New Roman"/>
          <w:b/>
          <w:bCs/>
          <w:sz w:val="24"/>
          <w:szCs w:val="24"/>
        </w:rPr>
      </w:pPr>
    </w:p>
    <w:p w14:paraId="215F3CF5" w14:textId="1F9AF1A9" w:rsidR="00CA05D0" w:rsidRDefault="00CA05D0" w:rsidP="00E24A3E">
      <w:pPr>
        <w:spacing w:after="0" w:line="480" w:lineRule="auto"/>
        <w:rPr>
          <w:rFonts w:ascii="Times New Roman" w:hAnsi="Times New Roman" w:cs="Times New Roman"/>
          <w:b/>
          <w:bCs/>
          <w:sz w:val="24"/>
          <w:szCs w:val="24"/>
        </w:rPr>
      </w:pPr>
      <w:r w:rsidRPr="005B4AB4">
        <w:rPr>
          <w:rFonts w:ascii="Times New Roman" w:hAnsi="Times New Roman" w:cs="Times New Roman"/>
          <w:b/>
          <w:bCs/>
          <w:sz w:val="24"/>
          <w:szCs w:val="24"/>
        </w:rPr>
        <w:t>References</w:t>
      </w:r>
    </w:p>
    <w:p w14:paraId="226AD414" w14:textId="660A06FE" w:rsidR="004C2993" w:rsidRDefault="004C2993" w:rsidP="00E24A3E">
      <w:pPr>
        <w:spacing w:after="0" w:line="480" w:lineRule="auto"/>
        <w:rPr>
          <w:rFonts w:ascii="Times New Roman" w:hAnsi="Times New Roman" w:cs="Times New Roman"/>
          <w:b/>
          <w:bCs/>
          <w:sz w:val="24"/>
          <w:szCs w:val="24"/>
        </w:rPr>
      </w:pPr>
      <w:bookmarkStart w:id="16" w:name="_GoBack"/>
      <w:r>
        <w:rPr>
          <w:rFonts w:ascii="Times New Roman" w:hAnsi="Times New Roman" w:cs="Times New Roman"/>
          <w:b/>
          <w:bCs/>
          <w:sz w:val="24"/>
          <w:szCs w:val="24"/>
        </w:rPr>
        <w:t>Journal article</w:t>
      </w:r>
    </w:p>
    <w:p w14:paraId="29BB30FE" w14:textId="49EC46BA" w:rsidR="00FE72BB" w:rsidRDefault="00FE72BB" w:rsidP="00CA05D0">
      <w:pPr>
        <w:spacing w:after="0"/>
        <w:rPr>
          <w:rFonts w:ascii="Times New Roman" w:hAnsi="Times New Roman" w:cs="Times New Roman"/>
          <w:b/>
          <w:bCs/>
          <w:sz w:val="24"/>
          <w:szCs w:val="24"/>
        </w:rPr>
      </w:pPr>
    </w:p>
    <w:p w14:paraId="1BE89DED"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Arnold, J.E.M., </w:t>
      </w:r>
      <w:r>
        <w:rPr>
          <w:rFonts w:ascii="Times New Roman" w:hAnsi="Times New Roman" w:cs="Times New Roman"/>
          <w:noProof/>
          <w:sz w:val="24"/>
          <w:szCs w:val="24"/>
        </w:rPr>
        <w:t>Gunnar Kohlin</w:t>
      </w:r>
      <w:r w:rsidRPr="005B4AB4">
        <w:rPr>
          <w:rFonts w:ascii="Times New Roman" w:hAnsi="Times New Roman" w:cs="Times New Roman"/>
          <w:noProof/>
          <w:sz w:val="24"/>
          <w:szCs w:val="24"/>
        </w:rPr>
        <w:t xml:space="preserve">. &amp; </w:t>
      </w:r>
      <w:r>
        <w:rPr>
          <w:rFonts w:ascii="Times New Roman" w:hAnsi="Times New Roman" w:cs="Times New Roman"/>
          <w:noProof/>
          <w:sz w:val="24"/>
          <w:szCs w:val="24"/>
        </w:rPr>
        <w:t xml:space="preserve">Reidar </w:t>
      </w:r>
      <w:r w:rsidRPr="005B4AB4">
        <w:rPr>
          <w:rFonts w:ascii="Times New Roman" w:hAnsi="Times New Roman" w:cs="Times New Roman"/>
          <w:noProof/>
          <w:sz w:val="24"/>
          <w:szCs w:val="24"/>
        </w:rPr>
        <w:t>Persson. 2006. Woodfuels, Livelihoods, and Policy Interventions : Changing Perspectives</w:t>
      </w:r>
      <w:r>
        <w:rPr>
          <w:rFonts w:ascii="Times New Roman" w:hAnsi="Times New Roman" w:cs="Times New Roman"/>
          <w:noProof/>
          <w:sz w:val="24"/>
          <w:szCs w:val="24"/>
        </w:rPr>
        <w:t xml:space="preserve">. </w:t>
      </w:r>
      <w:r w:rsidRPr="00EC7BD2">
        <w:rPr>
          <w:rFonts w:ascii="Times New Roman" w:hAnsi="Times New Roman" w:cs="Times New Roman"/>
          <w:i/>
          <w:noProof/>
          <w:sz w:val="24"/>
          <w:szCs w:val="24"/>
        </w:rPr>
        <w:t>World Development</w:t>
      </w:r>
      <w:r w:rsidRPr="00EC7BD2">
        <w:rPr>
          <w:rFonts w:ascii="Times New Roman" w:hAnsi="Times New Roman" w:cs="Times New Roman"/>
          <w:noProof/>
          <w:sz w:val="24"/>
          <w:szCs w:val="24"/>
        </w:rPr>
        <w:t xml:space="preserve"> Vol. 34, No. 3, pp. 596–611, 2006</w:t>
      </w:r>
      <w:r>
        <w:rPr>
          <w:rFonts w:ascii="Times New Roman" w:hAnsi="Times New Roman" w:cs="Times New Roman"/>
          <w:noProof/>
          <w:sz w:val="24"/>
          <w:szCs w:val="24"/>
        </w:rPr>
        <w:t xml:space="preserve">. </w:t>
      </w:r>
      <w:r w:rsidRPr="005B4AB4">
        <w:rPr>
          <w:rFonts w:ascii="Times New Roman" w:hAnsi="Times New Roman" w:cs="Times New Roman"/>
          <w:noProof/>
          <w:sz w:val="24"/>
          <w:szCs w:val="24"/>
        </w:rPr>
        <w:t>Available at: http://dx.</w:t>
      </w:r>
      <w:r w:rsidRPr="00EC7BD2">
        <w:rPr>
          <w:rFonts w:ascii="Times New Roman" w:hAnsi="Times New Roman" w:cs="Times New Roman"/>
          <w:noProof/>
          <w:sz w:val="24"/>
          <w:szCs w:val="24"/>
        </w:rPr>
        <w:t>doi:10.1016/j.worlddev.2005.08.008</w:t>
      </w:r>
    </w:p>
    <w:p w14:paraId="45FF3B67"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6B96C1FF" w14:textId="322E7CDA"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Asfaw, A</w:t>
      </w:r>
      <w:r w:rsidR="00B1623C">
        <w:rPr>
          <w:rFonts w:ascii="Times New Roman" w:hAnsi="Times New Roman" w:cs="Times New Roman"/>
          <w:noProof/>
          <w:sz w:val="24"/>
          <w:szCs w:val="24"/>
        </w:rPr>
        <w:t>, Muluguta Lemenih, Habtemariam Kassa, Zeleke Ewnetu.</w:t>
      </w:r>
      <w:r w:rsidRPr="005B4AB4">
        <w:rPr>
          <w:rFonts w:ascii="Times New Roman" w:hAnsi="Times New Roman" w:cs="Times New Roman"/>
          <w:noProof/>
          <w:sz w:val="24"/>
          <w:szCs w:val="24"/>
        </w:rPr>
        <w:t xml:space="preserve"> 2013. Forest Policy and Economics Importance, determinants and gender dimensions of forest income in eastern highlands of Ethiopia : The case of communities around Jelo Afromontane forest. </w:t>
      </w:r>
      <w:r w:rsidRPr="005B4AB4">
        <w:rPr>
          <w:rFonts w:ascii="Times New Roman" w:hAnsi="Times New Roman" w:cs="Times New Roman"/>
          <w:i/>
          <w:iCs/>
          <w:noProof/>
          <w:sz w:val="24"/>
          <w:szCs w:val="24"/>
        </w:rPr>
        <w:t>Forest Policy and Economics</w:t>
      </w:r>
      <w:r w:rsidRPr="005B4AB4">
        <w:rPr>
          <w:rFonts w:ascii="Times New Roman" w:hAnsi="Times New Roman" w:cs="Times New Roman"/>
          <w:noProof/>
          <w:sz w:val="24"/>
          <w:szCs w:val="24"/>
        </w:rPr>
        <w:t xml:space="preserve">, 28, pp.1–7. Available at: </w:t>
      </w:r>
      <w:hyperlink r:id="rId8" w:history="1">
        <w:r w:rsidR="00B1623C" w:rsidRPr="0079548D">
          <w:rPr>
            <w:rStyle w:val="Hyperlink"/>
            <w:rFonts w:ascii="Times New Roman" w:hAnsi="Times New Roman" w:cs="Times New Roman"/>
            <w:noProof/>
            <w:sz w:val="24"/>
            <w:szCs w:val="24"/>
          </w:rPr>
          <w:t>http://dx.doi.org/10.1016/j.forpol.2013.01.005</w:t>
        </w:r>
      </w:hyperlink>
      <w:r w:rsidRPr="005B4AB4">
        <w:rPr>
          <w:rFonts w:ascii="Times New Roman" w:hAnsi="Times New Roman" w:cs="Times New Roman"/>
          <w:noProof/>
          <w:sz w:val="24"/>
          <w:szCs w:val="24"/>
        </w:rPr>
        <w:t>.</w:t>
      </w:r>
    </w:p>
    <w:p w14:paraId="70790FDE" w14:textId="77777777" w:rsidR="00B1623C" w:rsidRDefault="00B1623C" w:rsidP="00522C2F">
      <w:pPr>
        <w:autoSpaceDE w:val="0"/>
        <w:autoSpaceDN w:val="0"/>
        <w:adjustRightInd w:val="0"/>
        <w:spacing w:after="0"/>
        <w:ind w:left="810" w:hanging="810"/>
        <w:jc w:val="both"/>
        <w:rPr>
          <w:rFonts w:ascii="Times New Roman" w:hAnsi="Times New Roman" w:cs="Times New Roman"/>
          <w:noProof/>
          <w:sz w:val="24"/>
          <w:szCs w:val="24"/>
        </w:rPr>
      </w:pPr>
    </w:p>
    <w:p w14:paraId="5833B87B"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Astana, S., 2012. Konsumsi Kayu Bakar Rumah Tangga Pedesaan dan Faktor-faktor yang Mempengaruhi di Kabupaten Banjarnegara Jawa Tengah, Sukabumi Jawa Barat dan Lebak Banten (Fuelwood Consumption of Rural Households and Its Determinant Factors in Banjarnegara Central Java, S. </w:t>
      </w:r>
      <w:r w:rsidRPr="005B4AB4">
        <w:rPr>
          <w:rFonts w:ascii="Times New Roman" w:hAnsi="Times New Roman" w:cs="Times New Roman"/>
          <w:i/>
          <w:iCs/>
          <w:noProof/>
          <w:sz w:val="24"/>
          <w:szCs w:val="24"/>
        </w:rPr>
        <w:t>Jurnal Ilmu Kehutanan Penelitian Sosial dan Ekonomi Kehutanan</w:t>
      </w:r>
      <w:r w:rsidRPr="005B4AB4">
        <w:rPr>
          <w:rFonts w:ascii="Times New Roman" w:hAnsi="Times New Roman" w:cs="Times New Roman"/>
          <w:noProof/>
          <w:sz w:val="24"/>
          <w:szCs w:val="24"/>
        </w:rPr>
        <w:t>, Vol. 9 No., pp.229–241.</w:t>
      </w:r>
    </w:p>
    <w:p w14:paraId="53391F3F"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5170A88D"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Brouwer, R. &amp; Falc, P., 2004. Wood fuel consumption in Maputo, Mozambique.</w:t>
      </w:r>
      <w:r w:rsidRPr="00EC7BD2">
        <w:t xml:space="preserve"> </w:t>
      </w:r>
      <w:r w:rsidRPr="00EC7BD2">
        <w:rPr>
          <w:rFonts w:ascii="Times New Roman" w:hAnsi="Times New Roman" w:cs="Times New Roman"/>
          <w:i/>
          <w:noProof/>
          <w:sz w:val="24"/>
          <w:szCs w:val="24"/>
        </w:rPr>
        <w:t>Biomass and Bioenergy</w:t>
      </w:r>
      <w:r w:rsidRPr="00EC7BD2">
        <w:rPr>
          <w:rFonts w:ascii="Times New Roman" w:hAnsi="Times New Roman" w:cs="Times New Roman"/>
          <w:noProof/>
          <w:sz w:val="24"/>
          <w:szCs w:val="24"/>
        </w:rPr>
        <w:t xml:space="preserve"> 27 (2004) 233–245</w:t>
      </w:r>
      <w:r>
        <w:rPr>
          <w:rFonts w:ascii="Times New Roman" w:hAnsi="Times New Roman" w:cs="Times New Roman"/>
          <w:noProof/>
          <w:sz w:val="24"/>
          <w:szCs w:val="24"/>
        </w:rPr>
        <w:t xml:space="preserve">. </w:t>
      </w:r>
      <w:r w:rsidRPr="005B4AB4">
        <w:rPr>
          <w:rFonts w:ascii="Times New Roman" w:hAnsi="Times New Roman" w:cs="Times New Roman"/>
          <w:noProof/>
          <w:sz w:val="24"/>
          <w:szCs w:val="24"/>
        </w:rPr>
        <w:t>Available at: http://dx</w:t>
      </w:r>
      <w:r w:rsidRPr="00EC7BD2">
        <w:rPr>
          <w:rFonts w:ascii="Times New Roman" w:hAnsi="Times New Roman" w:cs="Times New Roman"/>
          <w:noProof/>
          <w:sz w:val="24"/>
          <w:szCs w:val="24"/>
        </w:rPr>
        <w:t xml:space="preserve"> doi:10.1016/j.biombioe.2004.01.005</w:t>
      </w:r>
    </w:p>
    <w:p w14:paraId="69FEFBF1" w14:textId="77777777" w:rsidR="00522C2F" w:rsidRPr="00EC7BD2"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76143AC4"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Cooke, P., Köhlin, G. &amp; Hyde, W.F., 2008. Fuelwood , forests and community management – evidence from household studies. </w:t>
      </w:r>
      <w:r w:rsidRPr="005B4AB4">
        <w:rPr>
          <w:rFonts w:ascii="Times New Roman" w:hAnsi="Times New Roman" w:cs="Times New Roman"/>
          <w:i/>
          <w:iCs/>
          <w:noProof/>
          <w:sz w:val="24"/>
          <w:szCs w:val="24"/>
        </w:rPr>
        <w:t>Environment and Development Development Economics</w:t>
      </w:r>
      <w:r w:rsidRPr="005B4AB4">
        <w:rPr>
          <w:rFonts w:ascii="Times New Roman" w:hAnsi="Times New Roman" w:cs="Times New Roman"/>
          <w:noProof/>
          <w:sz w:val="24"/>
          <w:szCs w:val="24"/>
        </w:rPr>
        <w:t>, Volume 13,(1), p.pp 103-135.</w:t>
      </w:r>
      <w:r>
        <w:rPr>
          <w:rFonts w:ascii="Times New Roman" w:hAnsi="Times New Roman" w:cs="Times New Roman"/>
          <w:noProof/>
          <w:sz w:val="24"/>
          <w:szCs w:val="24"/>
        </w:rPr>
        <w:t xml:space="preserve"> </w:t>
      </w:r>
      <w:r w:rsidRPr="005B4AB4">
        <w:rPr>
          <w:rFonts w:ascii="Times New Roman" w:hAnsi="Times New Roman" w:cs="Times New Roman"/>
          <w:noProof/>
          <w:sz w:val="24"/>
          <w:szCs w:val="24"/>
        </w:rPr>
        <w:t>Available at: http://dx</w:t>
      </w:r>
      <w:r>
        <w:rPr>
          <w:rFonts w:ascii="Times New Roman" w:hAnsi="Times New Roman" w:cs="Times New Roman"/>
          <w:noProof/>
          <w:sz w:val="24"/>
          <w:szCs w:val="24"/>
        </w:rPr>
        <w:t>.doi</w:t>
      </w:r>
      <w:r w:rsidRPr="00857357">
        <w:rPr>
          <w:rFonts w:ascii="Times New Roman" w:hAnsi="Times New Roman" w:cs="Times New Roman"/>
          <w:noProof/>
          <w:sz w:val="24"/>
          <w:szCs w:val="24"/>
        </w:rPr>
        <w:t>: 10.1017/S1355770X0700397X</w:t>
      </w:r>
    </w:p>
    <w:p w14:paraId="011F78D4"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2F6B07CD" w14:textId="5DF84F33"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Dresen, E</w:t>
      </w:r>
      <w:r w:rsidR="00B1623C">
        <w:rPr>
          <w:rFonts w:ascii="Times New Roman" w:hAnsi="Times New Roman" w:cs="Times New Roman"/>
          <w:noProof/>
          <w:sz w:val="24"/>
          <w:szCs w:val="24"/>
        </w:rPr>
        <w:t xml:space="preserve">, </w:t>
      </w:r>
      <w:r w:rsidR="00B1623C" w:rsidRPr="00B1623C">
        <w:rPr>
          <w:rFonts w:ascii="Times New Roman" w:hAnsi="Times New Roman" w:cs="Times New Roman"/>
          <w:noProof/>
          <w:sz w:val="24"/>
          <w:szCs w:val="24"/>
        </w:rPr>
        <w:t>Ben DeVries, Martin Herold, Louis Verchot</w:t>
      </w:r>
      <w:r w:rsidR="00B1623C">
        <w:rPr>
          <w:rFonts w:ascii="Times New Roman" w:hAnsi="Times New Roman" w:cs="Times New Roman"/>
          <w:noProof/>
          <w:sz w:val="24"/>
          <w:szCs w:val="24"/>
        </w:rPr>
        <w:t xml:space="preserve">, </w:t>
      </w:r>
      <w:r w:rsidR="00B1623C" w:rsidRPr="00B1623C">
        <w:rPr>
          <w:rFonts w:ascii="Times New Roman" w:hAnsi="Times New Roman" w:cs="Times New Roman"/>
          <w:noProof/>
          <w:sz w:val="24"/>
          <w:szCs w:val="24"/>
        </w:rPr>
        <w:t>Robert Müller</w:t>
      </w:r>
      <w:r w:rsidR="00B1623C">
        <w:rPr>
          <w:rFonts w:ascii="Times New Roman" w:hAnsi="Times New Roman" w:cs="Times New Roman"/>
          <w:noProof/>
          <w:sz w:val="24"/>
          <w:szCs w:val="24"/>
        </w:rPr>
        <w:t>.</w:t>
      </w:r>
      <w:r w:rsidR="00B1623C" w:rsidRPr="00B1623C">
        <w:rPr>
          <w:rFonts w:ascii="Times New Roman" w:hAnsi="Times New Roman" w:cs="Times New Roman"/>
          <w:noProof/>
          <w:sz w:val="24"/>
          <w:szCs w:val="24"/>
        </w:rPr>
        <w:t xml:space="preserve"> </w:t>
      </w:r>
      <w:r w:rsidRPr="005B4AB4">
        <w:rPr>
          <w:rFonts w:ascii="Times New Roman" w:hAnsi="Times New Roman" w:cs="Times New Roman"/>
          <w:noProof/>
          <w:sz w:val="24"/>
          <w:szCs w:val="24"/>
        </w:rPr>
        <w:t xml:space="preserve">2014. Fuelwood Savings and Carbon Emission Reductions by the Use of Improved Cooking Stoves in an Afromontane Forest, Ethiopia. </w:t>
      </w:r>
      <w:r w:rsidRPr="00857357">
        <w:rPr>
          <w:rFonts w:ascii="Times New Roman" w:hAnsi="Times New Roman" w:cs="Times New Roman"/>
          <w:i/>
          <w:noProof/>
          <w:sz w:val="24"/>
          <w:szCs w:val="24"/>
        </w:rPr>
        <w:t>Land</w:t>
      </w:r>
      <w:r w:rsidRPr="00857357">
        <w:rPr>
          <w:rFonts w:ascii="Times New Roman" w:hAnsi="Times New Roman" w:cs="Times New Roman"/>
          <w:noProof/>
          <w:sz w:val="24"/>
          <w:szCs w:val="24"/>
        </w:rPr>
        <w:t xml:space="preserve"> 2014, 3, 1137-1157; doi:10.3390/land3031137</w:t>
      </w:r>
    </w:p>
    <w:p w14:paraId="1A034FF1" w14:textId="77777777" w:rsidR="00B1623C" w:rsidRDefault="00B1623C" w:rsidP="00522C2F">
      <w:pPr>
        <w:autoSpaceDE w:val="0"/>
        <w:autoSpaceDN w:val="0"/>
        <w:adjustRightInd w:val="0"/>
        <w:spacing w:after="0"/>
        <w:ind w:left="810" w:hanging="810"/>
        <w:jc w:val="both"/>
        <w:rPr>
          <w:rFonts w:ascii="Times New Roman" w:hAnsi="Times New Roman" w:cs="Times New Roman"/>
          <w:noProof/>
          <w:sz w:val="24"/>
          <w:szCs w:val="24"/>
        </w:rPr>
      </w:pPr>
    </w:p>
    <w:p w14:paraId="682B95FC"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Dwiprabowo, H., 2010. Kajian Kebijakan Kayu Bakar Sebagai Sumber Energi di pedesaan Pulau Jawa ( Study of Policy on Firewood as Source of Energy in Rural Areas In Java ). </w:t>
      </w:r>
      <w:r w:rsidRPr="005B4AB4">
        <w:rPr>
          <w:rFonts w:ascii="Times New Roman" w:hAnsi="Times New Roman" w:cs="Times New Roman"/>
          <w:i/>
          <w:iCs/>
          <w:noProof/>
          <w:sz w:val="24"/>
          <w:szCs w:val="24"/>
        </w:rPr>
        <w:t>Jurnal Analisis Kebijakan Kehutanan</w:t>
      </w:r>
      <w:r w:rsidRPr="005B4AB4">
        <w:rPr>
          <w:rFonts w:ascii="Times New Roman" w:hAnsi="Times New Roman" w:cs="Times New Roman"/>
          <w:noProof/>
          <w:sz w:val="24"/>
          <w:szCs w:val="24"/>
        </w:rPr>
        <w:t>, Vol. 7 No., pp.1–11.</w:t>
      </w:r>
    </w:p>
    <w:p w14:paraId="6B25E2B9"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2777CEEA" w14:textId="77777777" w:rsidR="00522C2F" w:rsidRDefault="00522C2F" w:rsidP="00522C2F">
      <w:pPr>
        <w:autoSpaceDE w:val="0"/>
        <w:autoSpaceDN w:val="0"/>
        <w:adjustRightInd w:val="0"/>
        <w:spacing w:after="0"/>
        <w:ind w:left="810" w:hanging="810"/>
        <w:jc w:val="both"/>
      </w:pPr>
      <w:r w:rsidRPr="005B4AB4">
        <w:rPr>
          <w:rFonts w:ascii="Times New Roman" w:hAnsi="Times New Roman" w:cs="Times New Roman"/>
          <w:noProof/>
          <w:sz w:val="24"/>
          <w:szCs w:val="24"/>
        </w:rPr>
        <w:t xml:space="preserve">Gelabert, L.., Asouti, E. &amp; Marti, E.A., 2011. The ethnoarchaeology of firewood management in the Fang villages of Equatorial Guinea , central Africa : Implications for the interpretation of wood fuel remains from archaeological sites. </w:t>
      </w:r>
      <w:r w:rsidRPr="00857357">
        <w:rPr>
          <w:rFonts w:ascii="Times New Roman" w:hAnsi="Times New Roman" w:cs="Times New Roman"/>
          <w:i/>
          <w:noProof/>
          <w:sz w:val="24"/>
          <w:szCs w:val="24"/>
        </w:rPr>
        <w:t>Journal of Anthropological Archaeology</w:t>
      </w:r>
      <w:r w:rsidRPr="005B4AB4">
        <w:rPr>
          <w:rFonts w:ascii="Times New Roman" w:hAnsi="Times New Roman" w:cs="Times New Roman"/>
          <w:noProof/>
          <w:sz w:val="24"/>
          <w:szCs w:val="24"/>
        </w:rPr>
        <w:t>, 30, pp.375–384.</w:t>
      </w:r>
      <w:r w:rsidRPr="007975B1">
        <w:rPr>
          <w:rFonts w:ascii="Times New Roman" w:hAnsi="Times New Roman" w:cs="Times New Roman"/>
          <w:sz w:val="24"/>
          <w:szCs w:val="24"/>
        </w:rPr>
        <w:t xml:space="preserve"> </w:t>
      </w:r>
      <w:r w:rsidRPr="007975B1">
        <w:rPr>
          <w:rFonts w:ascii="Times New Roman" w:hAnsi="Times New Roman" w:cs="Times New Roman"/>
          <w:noProof/>
          <w:sz w:val="24"/>
          <w:szCs w:val="24"/>
        </w:rPr>
        <w:t>Available at:</w:t>
      </w:r>
      <w:hyperlink r:id="rId9" w:tgtFrame="_blank" w:tooltip="Persistent link using digital object identifier" w:history="1">
        <w:r w:rsidRPr="007975B1">
          <w:rPr>
            <w:rStyle w:val="Hyperlink"/>
            <w:rFonts w:ascii="Times New Roman" w:hAnsi="Times New Roman" w:cs="Times New Roman"/>
            <w:color w:val="auto"/>
            <w:sz w:val="24"/>
            <w:szCs w:val="24"/>
          </w:rPr>
          <w:t>https://doi.org/10.1016/j.jaa.2011.05.002</w:t>
        </w:r>
      </w:hyperlink>
    </w:p>
    <w:p w14:paraId="3A49BCA7"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39D71DBF"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Karki, A. &amp; Berrens, R.P., 2017. Where gathering firewood matters : Proximity and forest management effects in hedonic pricing models for rural Nepal. </w:t>
      </w:r>
      <w:r w:rsidRPr="005B4AB4">
        <w:rPr>
          <w:rFonts w:ascii="Times New Roman" w:hAnsi="Times New Roman" w:cs="Times New Roman"/>
          <w:i/>
          <w:iCs/>
          <w:noProof/>
          <w:sz w:val="24"/>
          <w:szCs w:val="24"/>
        </w:rPr>
        <w:t>Journal of Forest Economics</w:t>
      </w:r>
      <w:r w:rsidRPr="005B4AB4">
        <w:rPr>
          <w:rFonts w:ascii="Times New Roman" w:hAnsi="Times New Roman" w:cs="Times New Roman"/>
          <w:noProof/>
          <w:sz w:val="24"/>
          <w:szCs w:val="24"/>
        </w:rPr>
        <w:t>, 27, pp.28–37. Available at: http://dx.doi.org/10.1016/j.jfe.2017.02.005.</w:t>
      </w:r>
    </w:p>
    <w:p w14:paraId="0C9D0261"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7E70FC7B" w14:textId="5E3E9D0E"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lastRenderedPageBreak/>
        <w:t xml:space="preserve">Kebede, E., Kagochi, J. Jolly, C.M., 2010. Energy consumption and economic development in Sub-Sahara Africa. </w:t>
      </w:r>
      <w:r w:rsidRPr="005B4AB4">
        <w:rPr>
          <w:rFonts w:ascii="Times New Roman" w:hAnsi="Times New Roman" w:cs="Times New Roman"/>
          <w:i/>
          <w:iCs/>
          <w:noProof/>
          <w:sz w:val="24"/>
          <w:szCs w:val="24"/>
        </w:rPr>
        <w:t>Energy Economics</w:t>
      </w:r>
      <w:r w:rsidRPr="005B4AB4">
        <w:rPr>
          <w:rFonts w:ascii="Times New Roman" w:hAnsi="Times New Roman" w:cs="Times New Roman"/>
          <w:noProof/>
          <w:sz w:val="24"/>
          <w:szCs w:val="24"/>
        </w:rPr>
        <w:t>, 32(3), pp.532–537. Available at: http://dx.doi.org/10.1016/j.eneco.2010.02.003.</w:t>
      </w:r>
    </w:p>
    <w:p w14:paraId="4F92F232"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53623736" w14:textId="1F5B6713"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Kurniadi, R</w:t>
      </w:r>
      <w:r w:rsidR="00D43FFD">
        <w:rPr>
          <w:rFonts w:ascii="Times New Roman" w:hAnsi="Times New Roman" w:cs="Times New Roman"/>
          <w:noProof/>
          <w:sz w:val="24"/>
          <w:szCs w:val="24"/>
        </w:rPr>
        <w:t>, Herry Purnomo, Nurheni Wijayanto,Asnath Maria Fuah</w:t>
      </w:r>
      <w:r w:rsidR="000469FB">
        <w:rPr>
          <w:rFonts w:ascii="Times New Roman" w:hAnsi="Times New Roman" w:cs="Times New Roman"/>
          <w:noProof/>
          <w:sz w:val="24"/>
          <w:szCs w:val="24"/>
        </w:rPr>
        <w:t>.</w:t>
      </w:r>
      <w:r w:rsidRPr="005B4AB4">
        <w:rPr>
          <w:rFonts w:ascii="Times New Roman" w:hAnsi="Times New Roman" w:cs="Times New Roman"/>
          <w:noProof/>
          <w:sz w:val="24"/>
          <w:szCs w:val="24"/>
        </w:rPr>
        <w:t xml:space="preserve"> 2017. The Refusal of Livestock Owners Towards Exclusion Policy In Protected Area. </w:t>
      </w:r>
      <w:r w:rsidRPr="005B4AB4">
        <w:rPr>
          <w:rFonts w:ascii="Times New Roman" w:hAnsi="Times New Roman" w:cs="Times New Roman"/>
          <w:i/>
          <w:iCs/>
          <w:noProof/>
          <w:sz w:val="24"/>
          <w:szCs w:val="24"/>
        </w:rPr>
        <w:t>Jurnal Manajemen Hutan Tropika</w:t>
      </w:r>
      <w:r w:rsidRPr="005B4AB4">
        <w:rPr>
          <w:rFonts w:ascii="Times New Roman" w:hAnsi="Times New Roman" w:cs="Times New Roman"/>
          <w:noProof/>
          <w:sz w:val="24"/>
          <w:szCs w:val="24"/>
        </w:rPr>
        <w:t>, 23(April), pp.16–24.</w:t>
      </w:r>
      <w:r w:rsidRPr="00857357">
        <w:t xml:space="preserve"> </w:t>
      </w:r>
      <w:r w:rsidRPr="00857357">
        <w:rPr>
          <w:rFonts w:ascii="Times New Roman" w:hAnsi="Times New Roman" w:cs="Times New Roman"/>
          <w:noProof/>
          <w:sz w:val="24"/>
          <w:szCs w:val="24"/>
        </w:rPr>
        <w:t>doi: 10.7226/jtfm.23.1.16</w:t>
      </w:r>
    </w:p>
    <w:p w14:paraId="79ED04A8"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14D88C68"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Loaiza, T., Nehren, U. &amp; Gerold, G., 2015. REDD</w:t>
      </w:r>
      <w:r w:rsidRPr="005B4AB4">
        <w:rPr>
          <w:rFonts w:ascii="Times New Roman" w:hAnsi="Times New Roman" w:cs="Times New Roman"/>
          <w:noProof/>
          <w:sz w:val="24"/>
          <w:szCs w:val="24"/>
          <w:vertAlign w:val="superscript"/>
        </w:rPr>
        <w:t>+</w:t>
      </w:r>
      <w:r w:rsidRPr="005B4AB4">
        <w:rPr>
          <w:rFonts w:ascii="Times New Roman" w:hAnsi="Times New Roman" w:cs="Times New Roman"/>
          <w:noProof/>
          <w:sz w:val="24"/>
          <w:szCs w:val="24"/>
        </w:rPr>
        <w:t xml:space="preserve"> and incentives : An analysis of income generation in forest-dependent communities of the Yasuní Biosphere Reserve , Ecuador. </w:t>
      </w:r>
      <w:r w:rsidRPr="005B4AB4">
        <w:rPr>
          <w:rFonts w:ascii="Times New Roman" w:hAnsi="Times New Roman" w:cs="Times New Roman"/>
          <w:i/>
          <w:iCs/>
          <w:noProof/>
          <w:sz w:val="24"/>
          <w:szCs w:val="24"/>
        </w:rPr>
        <w:t>Applied Geography</w:t>
      </w:r>
      <w:r w:rsidRPr="005B4AB4">
        <w:rPr>
          <w:rFonts w:ascii="Times New Roman" w:hAnsi="Times New Roman" w:cs="Times New Roman"/>
          <w:noProof/>
          <w:sz w:val="24"/>
          <w:szCs w:val="24"/>
        </w:rPr>
        <w:t>, 62, pp.225–236. Available at: http://dx.doi.org/10.1016/j.apgeog.2015.04.020.</w:t>
      </w:r>
    </w:p>
    <w:p w14:paraId="528F307F"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5A445340"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Njurumana, G.N., 2016. Masyarakat Desa dan Manajemen Biodiversitas Flora pada Sistem Pekarangan di Kabupaten Sumba Tengah (Village Community and Flora Biodiversity Management in Home Garden System at Central of Sumba Regency ). </w:t>
      </w:r>
      <w:r w:rsidRPr="005B4AB4">
        <w:rPr>
          <w:rFonts w:ascii="Times New Roman" w:hAnsi="Times New Roman" w:cs="Times New Roman"/>
          <w:i/>
          <w:iCs/>
          <w:noProof/>
          <w:sz w:val="24"/>
          <w:szCs w:val="24"/>
        </w:rPr>
        <w:t>Jurnal Penelitian Kehutanan Wallacea</w:t>
      </w:r>
      <w:r w:rsidRPr="005B4AB4">
        <w:rPr>
          <w:rFonts w:ascii="Times New Roman" w:hAnsi="Times New Roman" w:cs="Times New Roman"/>
          <w:noProof/>
          <w:sz w:val="24"/>
          <w:szCs w:val="24"/>
        </w:rPr>
        <w:t>, (1), pp.25–36.</w:t>
      </w:r>
    </w:p>
    <w:p w14:paraId="0A3A934C"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0431844F" w14:textId="2E50FE91"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Oñate-calvín, R. De, Oviedo, J.L. Salo, M., 2018. Forest Resource-based Household Economy in the Communities of the Nanay River Basin , Peruvian Amazonia. </w:t>
      </w:r>
      <w:r w:rsidRPr="005B4AB4">
        <w:rPr>
          <w:rFonts w:ascii="Times New Roman" w:hAnsi="Times New Roman" w:cs="Times New Roman"/>
          <w:i/>
          <w:iCs/>
          <w:noProof/>
          <w:sz w:val="24"/>
          <w:szCs w:val="24"/>
        </w:rPr>
        <w:t>Ecological Economics</w:t>
      </w:r>
      <w:r w:rsidRPr="005B4AB4">
        <w:rPr>
          <w:rFonts w:ascii="Times New Roman" w:hAnsi="Times New Roman" w:cs="Times New Roman"/>
          <w:noProof/>
          <w:sz w:val="24"/>
          <w:szCs w:val="24"/>
        </w:rPr>
        <w:t>, 146(August 2016), pp.218–227. Available at: https://doi.org/10.1016/j.ecolecon.2017.10.012.</w:t>
      </w:r>
    </w:p>
    <w:p w14:paraId="7AAD78ED"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6C051F12"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Paudel, J., 2018. Community-Managed Forests , Household Fuelwood Use and Food. </w:t>
      </w:r>
      <w:r w:rsidRPr="005B4AB4">
        <w:rPr>
          <w:rFonts w:ascii="Times New Roman" w:hAnsi="Times New Roman" w:cs="Times New Roman"/>
          <w:i/>
          <w:iCs/>
          <w:noProof/>
          <w:sz w:val="24"/>
          <w:szCs w:val="24"/>
        </w:rPr>
        <w:t>Ecological Economics</w:t>
      </w:r>
      <w:r w:rsidRPr="005B4AB4">
        <w:rPr>
          <w:rFonts w:ascii="Times New Roman" w:hAnsi="Times New Roman" w:cs="Times New Roman"/>
          <w:noProof/>
          <w:sz w:val="24"/>
          <w:szCs w:val="24"/>
        </w:rPr>
        <w:t>, 147(August 2017), pp.62–73. Available at: https://doi.org/10.1016/j.ecolecon.2018.01.003.</w:t>
      </w:r>
    </w:p>
    <w:p w14:paraId="1B85E2DD"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7A5CEC5B" w14:textId="77777777" w:rsidR="00522C2F" w:rsidRDefault="00522C2F" w:rsidP="00522C2F">
      <w:pPr>
        <w:autoSpaceDE w:val="0"/>
        <w:autoSpaceDN w:val="0"/>
        <w:adjustRightInd w:val="0"/>
        <w:spacing w:after="0"/>
        <w:ind w:left="810" w:hanging="810"/>
        <w:jc w:val="both"/>
        <w:rPr>
          <w:rFonts w:ascii="Arial" w:hAnsi="Arial" w:cs="Arial"/>
          <w:sz w:val="20"/>
          <w:szCs w:val="20"/>
        </w:rPr>
      </w:pPr>
      <w:r w:rsidRPr="005B4AB4">
        <w:rPr>
          <w:rFonts w:ascii="Times New Roman" w:hAnsi="Times New Roman" w:cs="Times New Roman"/>
          <w:noProof/>
          <w:sz w:val="24"/>
          <w:szCs w:val="24"/>
        </w:rPr>
        <w:t xml:space="preserve">R. Pique , J. Revelles , F. Burjachs , L. Caruso Ferme, R.P.-O., 2016. Interdisciplinary approach to the landscape and fi rewood exploitation during the Holocene at La Garrotxa (Girona ,NE Iberia). </w:t>
      </w:r>
      <w:r w:rsidRPr="005B4AB4">
        <w:rPr>
          <w:rFonts w:ascii="Times New Roman" w:hAnsi="Times New Roman" w:cs="Times New Roman"/>
          <w:i/>
          <w:iCs/>
          <w:noProof/>
          <w:sz w:val="24"/>
          <w:szCs w:val="24"/>
        </w:rPr>
        <w:t>Quaternary International</w:t>
      </w:r>
      <w:r w:rsidRPr="005B4AB4">
        <w:rPr>
          <w:rFonts w:ascii="Times New Roman" w:hAnsi="Times New Roman" w:cs="Times New Roman"/>
          <w:noProof/>
          <w:sz w:val="24"/>
          <w:szCs w:val="24"/>
        </w:rPr>
        <w:t>, pp.1–13.</w:t>
      </w:r>
      <w:r w:rsidRPr="00857357">
        <w:t xml:space="preserve"> </w:t>
      </w:r>
      <w:r w:rsidRPr="005B4AB4">
        <w:rPr>
          <w:rFonts w:ascii="Times New Roman" w:hAnsi="Times New Roman" w:cs="Times New Roman"/>
          <w:noProof/>
          <w:sz w:val="24"/>
          <w:szCs w:val="24"/>
        </w:rPr>
        <w:t>Available at:</w:t>
      </w:r>
      <w:r>
        <w:rPr>
          <w:rFonts w:ascii="Times New Roman" w:hAnsi="Times New Roman" w:cs="Times New Roman"/>
          <w:noProof/>
          <w:sz w:val="24"/>
          <w:szCs w:val="24"/>
        </w:rPr>
        <w:t xml:space="preserve"> </w:t>
      </w:r>
      <w:r w:rsidRPr="00857357">
        <w:rPr>
          <w:rFonts w:ascii="Arial" w:hAnsi="Arial" w:cs="Arial"/>
          <w:sz w:val="20"/>
          <w:szCs w:val="20"/>
        </w:rPr>
        <w:t>https://doi.org/10.1016/j.quaint.2016.11.025</w:t>
      </w:r>
    </w:p>
    <w:p w14:paraId="59E4687A"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2A88EF42" w14:textId="77777777" w:rsidR="00522C2F" w:rsidRDefault="00522C2F" w:rsidP="00522C2F">
      <w:pPr>
        <w:autoSpaceDE w:val="0"/>
        <w:autoSpaceDN w:val="0"/>
        <w:adjustRightInd w:val="0"/>
        <w:spacing w:after="0"/>
        <w:ind w:left="810" w:hanging="810"/>
        <w:jc w:val="both"/>
        <w:rPr>
          <w:rFonts w:ascii="Times New Roman" w:hAnsi="Times New Roman" w:cs="Times New Roman"/>
          <w:sz w:val="24"/>
          <w:szCs w:val="24"/>
        </w:rPr>
      </w:pPr>
      <w:r w:rsidRPr="005B4AB4">
        <w:rPr>
          <w:rFonts w:ascii="Times New Roman" w:hAnsi="Times New Roman" w:cs="Times New Roman"/>
          <w:noProof/>
          <w:sz w:val="24"/>
          <w:szCs w:val="24"/>
        </w:rPr>
        <w:t>Reyes, R., Nelson, H. &amp; Zerrif, H., 2018. Firewood : Cause or consequence ? Underlying drivers of fi rewood production in the South of Chile.</w:t>
      </w:r>
      <w:r w:rsidRPr="007975B1">
        <w:rPr>
          <w:rFonts w:ascii="Times New Roman" w:hAnsi="Times New Roman" w:cs="Times New Roman"/>
          <w:noProof/>
          <w:sz w:val="24"/>
          <w:szCs w:val="24"/>
        </w:rPr>
        <w:t xml:space="preserve"> </w:t>
      </w:r>
      <w:r w:rsidRPr="007975B1">
        <w:rPr>
          <w:rFonts w:ascii="Times New Roman" w:hAnsi="Times New Roman" w:cs="Times New Roman"/>
          <w:i/>
          <w:noProof/>
          <w:sz w:val="24"/>
          <w:szCs w:val="24"/>
        </w:rPr>
        <w:t>Energy for Sustainable Development</w:t>
      </w:r>
      <w:r w:rsidRPr="005B4AB4">
        <w:rPr>
          <w:rFonts w:ascii="Times New Roman" w:hAnsi="Times New Roman" w:cs="Times New Roman"/>
          <w:noProof/>
          <w:sz w:val="24"/>
          <w:szCs w:val="24"/>
        </w:rPr>
        <w:t xml:space="preserve"> , 42, pp.97–108.</w:t>
      </w:r>
      <w:r>
        <w:rPr>
          <w:rFonts w:ascii="Times New Roman" w:hAnsi="Times New Roman" w:cs="Times New Roman"/>
          <w:noProof/>
          <w:sz w:val="24"/>
          <w:szCs w:val="24"/>
        </w:rPr>
        <w:t xml:space="preserve"> </w:t>
      </w:r>
      <w:r w:rsidRPr="005B4AB4">
        <w:rPr>
          <w:rFonts w:ascii="Times New Roman" w:hAnsi="Times New Roman" w:cs="Times New Roman"/>
          <w:noProof/>
          <w:sz w:val="24"/>
          <w:szCs w:val="24"/>
        </w:rPr>
        <w:t>Available at:</w:t>
      </w:r>
      <w:r>
        <w:rPr>
          <w:rFonts w:ascii="Times New Roman" w:hAnsi="Times New Roman" w:cs="Times New Roman"/>
          <w:noProof/>
          <w:sz w:val="24"/>
          <w:szCs w:val="24"/>
        </w:rPr>
        <w:t xml:space="preserve"> </w:t>
      </w:r>
      <w:hyperlink r:id="rId10" w:tgtFrame="_blank" w:tooltip="Persistent link using digital object identifier" w:history="1">
        <w:r w:rsidRPr="007975B1">
          <w:rPr>
            <w:rStyle w:val="Hyperlink"/>
            <w:rFonts w:ascii="Times New Roman" w:hAnsi="Times New Roman" w:cs="Times New Roman"/>
            <w:color w:val="auto"/>
            <w:sz w:val="24"/>
            <w:szCs w:val="24"/>
          </w:rPr>
          <w:t>https://doi.org/10.1016/j.esd.2017.10.006</w:t>
        </w:r>
      </w:hyperlink>
    </w:p>
    <w:p w14:paraId="624F6FC5" w14:textId="77777777" w:rsidR="00522C2F" w:rsidRPr="007975B1"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1C7FCCA2"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Sahoo, B., 2015. Social Forestry - A Case Study Of The District Of North 24-Parganas In West Bengal. </w:t>
      </w:r>
      <w:r w:rsidRPr="005B4AB4">
        <w:rPr>
          <w:rFonts w:ascii="Times New Roman" w:hAnsi="Times New Roman" w:cs="Times New Roman"/>
          <w:i/>
          <w:iCs/>
          <w:noProof/>
          <w:sz w:val="24"/>
          <w:szCs w:val="24"/>
        </w:rPr>
        <w:t>International Journal of Research Granthaalayah</w:t>
      </w:r>
      <w:r w:rsidRPr="005B4AB4">
        <w:rPr>
          <w:rFonts w:ascii="Times New Roman" w:hAnsi="Times New Roman" w:cs="Times New Roman"/>
          <w:noProof/>
          <w:sz w:val="24"/>
          <w:szCs w:val="24"/>
        </w:rPr>
        <w:t>, 3.</w:t>
      </w:r>
    </w:p>
    <w:p w14:paraId="6DDA2430"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64AB2E43"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Setiajiati, Fitta, Hardjanto, H., 2017. Strategies of Community Empowerment to Manage Protection Forest Sustainably. </w:t>
      </w:r>
      <w:r w:rsidRPr="005B4AB4">
        <w:rPr>
          <w:rFonts w:ascii="Times New Roman" w:hAnsi="Times New Roman" w:cs="Times New Roman"/>
          <w:i/>
          <w:iCs/>
          <w:noProof/>
          <w:sz w:val="24"/>
          <w:szCs w:val="24"/>
        </w:rPr>
        <w:t>Jurnal Manajemen Hutan Tropika</w:t>
      </w:r>
      <w:r w:rsidRPr="005B4AB4">
        <w:rPr>
          <w:rFonts w:ascii="Times New Roman" w:hAnsi="Times New Roman" w:cs="Times New Roman"/>
          <w:noProof/>
          <w:sz w:val="24"/>
          <w:szCs w:val="24"/>
        </w:rPr>
        <w:t>, 23(August), pp.71–80.</w:t>
      </w:r>
    </w:p>
    <w:p w14:paraId="161A9EAD"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164620A0" w14:textId="04DA43A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Sulaiman, C</w:t>
      </w:r>
      <w:r w:rsidR="00B1623C">
        <w:rPr>
          <w:rFonts w:ascii="Times New Roman" w:hAnsi="Times New Roman" w:cs="Times New Roman"/>
          <w:noProof/>
          <w:sz w:val="24"/>
          <w:szCs w:val="24"/>
        </w:rPr>
        <w:t>,</w:t>
      </w:r>
      <w:r w:rsidR="00B1623C" w:rsidRPr="00B1623C">
        <w:rPr>
          <w:rFonts w:ascii="Times New Roman" w:hAnsi="Times New Roman" w:cs="Times New Roman"/>
          <w:noProof/>
          <w:sz w:val="24"/>
          <w:szCs w:val="24"/>
        </w:rPr>
        <w:t xml:space="preserve"> </w:t>
      </w:r>
      <w:r w:rsidR="00B1623C" w:rsidRPr="00B1623C">
        <w:rPr>
          <w:rFonts w:ascii="Times New Roman" w:hAnsi="Times New Roman" w:cs="Times New Roman"/>
          <w:noProof/>
          <w:sz w:val="24"/>
          <w:szCs w:val="24"/>
        </w:rPr>
        <w:t>A.S. Abdul-Rahim, H.O. Mohd-Shahwahid, Lee Chin</w:t>
      </w:r>
      <w:r w:rsidR="00B1623C">
        <w:rPr>
          <w:rFonts w:ascii="Times New Roman" w:hAnsi="Times New Roman" w:cs="Times New Roman"/>
          <w:noProof/>
          <w:sz w:val="24"/>
          <w:szCs w:val="24"/>
        </w:rPr>
        <w:t>.</w:t>
      </w:r>
      <w:r w:rsidRPr="005B4AB4">
        <w:rPr>
          <w:rFonts w:ascii="Times New Roman" w:hAnsi="Times New Roman" w:cs="Times New Roman"/>
          <w:noProof/>
          <w:sz w:val="24"/>
          <w:szCs w:val="24"/>
        </w:rPr>
        <w:t xml:space="preserve"> 2017. Wood fuel consumption , institutional quality , and forest degradation in sub-Saharan Africa : Evidence from a dynamic </w:t>
      </w:r>
      <w:r w:rsidRPr="005B4AB4">
        <w:rPr>
          <w:rFonts w:ascii="Times New Roman" w:hAnsi="Times New Roman" w:cs="Times New Roman"/>
          <w:noProof/>
          <w:sz w:val="24"/>
          <w:szCs w:val="24"/>
        </w:rPr>
        <w:lastRenderedPageBreak/>
        <w:t xml:space="preserve">panel framework. </w:t>
      </w:r>
      <w:r w:rsidRPr="005B4AB4">
        <w:rPr>
          <w:rFonts w:ascii="Times New Roman" w:hAnsi="Times New Roman" w:cs="Times New Roman"/>
          <w:i/>
          <w:iCs/>
          <w:noProof/>
          <w:sz w:val="24"/>
          <w:szCs w:val="24"/>
        </w:rPr>
        <w:t>Ecological Indicators</w:t>
      </w:r>
      <w:r w:rsidRPr="005B4AB4">
        <w:rPr>
          <w:rFonts w:ascii="Times New Roman" w:hAnsi="Times New Roman" w:cs="Times New Roman"/>
          <w:noProof/>
          <w:sz w:val="24"/>
          <w:szCs w:val="24"/>
        </w:rPr>
        <w:t>, 74, pp.414–419. Available at: http://dx.doi.org/10.1016/j.ecolind.2016.11.045.</w:t>
      </w:r>
    </w:p>
    <w:p w14:paraId="16545433" w14:textId="77777777" w:rsidR="00B1623C" w:rsidRDefault="00B1623C" w:rsidP="00522C2F">
      <w:pPr>
        <w:autoSpaceDE w:val="0"/>
        <w:autoSpaceDN w:val="0"/>
        <w:adjustRightInd w:val="0"/>
        <w:spacing w:after="0"/>
        <w:ind w:left="810" w:hanging="810"/>
        <w:jc w:val="both"/>
        <w:rPr>
          <w:rFonts w:ascii="Times New Roman" w:hAnsi="Times New Roman" w:cs="Times New Roman"/>
          <w:noProof/>
          <w:sz w:val="24"/>
          <w:szCs w:val="24"/>
        </w:rPr>
      </w:pPr>
    </w:p>
    <w:p w14:paraId="0EF2FAAB" w14:textId="5E2D9906"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Timko, J.A. &amp; Kozak, R.A., 2016. Energy for Sustainable Development The in fl uence of an improved fi rewood cookstove , Chitetzo mbaula , on tree species preference in Malawi. </w:t>
      </w:r>
      <w:r w:rsidRPr="005B4AB4">
        <w:rPr>
          <w:rFonts w:ascii="Times New Roman" w:hAnsi="Times New Roman" w:cs="Times New Roman"/>
          <w:i/>
          <w:iCs/>
          <w:noProof/>
          <w:sz w:val="24"/>
          <w:szCs w:val="24"/>
        </w:rPr>
        <w:t>Energy for Sustainable Development</w:t>
      </w:r>
      <w:r w:rsidRPr="005B4AB4">
        <w:rPr>
          <w:rFonts w:ascii="Times New Roman" w:hAnsi="Times New Roman" w:cs="Times New Roman"/>
          <w:noProof/>
          <w:sz w:val="24"/>
          <w:szCs w:val="24"/>
        </w:rPr>
        <w:t>, 33, pp.53–60. Available at: http://dx.doi.org/10.1016/j.esd.2016.04.002.</w:t>
      </w:r>
    </w:p>
    <w:p w14:paraId="1A872A65"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4E7227FA" w14:textId="7B76A594"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Waka, A.. dan S.A.A</w:t>
      </w:r>
      <w:r w:rsidR="00482B24">
        <w:rPr>
          <w:rFonts w:ascii="Times New Roman" w:hAnsi="Times New Roman" w:cs="Times New Roman"/>
          <w:noProof/>
          <w:sz w:val="24"/>
          <w:szCs w:val="24"/>
        </w:rPr>
        <w:t>wang</w:t>
      </w:r>
      <w:r w:rsidRPr="005B4AB4">
        <w:rPr>
          <w:rFonts w:ascii="Times New Roman" w:hAnsi="Times New Roman" w:cs="Times New Roman"/>
          <w:noProof/>
          <w:sz w:val="24"/>
          <w:szCs w:val="24"/>
        </w:rPr>
        <w:t xml:space="preserve">., 2017. Skenario Pengembangan Pengelolaan Kolaborasi Taman Nasional Bantimurung Bulusaraung, Provinsi Sulawesi Selatan (Development Scenario of Collaborative Management at Bantimurung Bulusaraung National Park, South Sulawesi Province). </w:t>
      </w:r>
      <w:r w:rsidRPr="005B4AB4">
        <w:rPr>
          <w:rFonts w:ascii="Times New Roman" w:hAnsi="Times New Roman" w:cs="Times New Roman"/>
          <w:i/>
          <w:iCs/>
          <w:noProof/>
          <w:sz w:val="24"/>
          <w:szCs w:val="24"/>
        </w:rPr>
        <w:t>Jurnal Penelitian Kehutanan Wallacea</w:t>
      </w:r>
      <w:r w:rsidRPr="005B4AB4">
        <w:rPr>
          <w:rFonts w:ascii="Times New Roman" w:hAnsi="Times New Roman" w:cs="Times New Roman"/>
          <w:noProof/>
          <w:sz w:val="24"/>
          <w:szCs w:val="24"/>
        </w:rPr>
        <w:t>, 6, pp.31–40.</w:t>
      </w:r>
    </w:p>
    <w:p w14:paraId="0C748002"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6C5F8C90" w14:textId="5EA2559B"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Win, Z.C.</w:t>
      </w:r>
      <w:r w:rsidR="00B1623C" w:rsidRPr="00B1623C">
        <w:rPr>
          <w:rFonts w:ascii="Times New Roman" w:hAnsi="Times New Roman" w:cs="Times New Roman"/>
          <w:noProof/>
          <w:sz w:val="24"/>
          <w:szCs w:val="24"/>
        </w:rPr>
        <w:t xml:space="preserve"> </w:t>
      </w:r>
      <w:r w:rsidR="00B1623C" w:rsidRPr="00B1623C">
        <w:rPr>
          <w:rFonts w:ascii="Times New Roman" w:hAnsi="Times New Roman" w:cs="Times New Roman"/>
          <w:noProof/>
          <w:sz w:val="24"/>
          <w:szCs w:val="24"/>
        </w:rPr>
        <w:t>Nobuya Mizouec,</w:t>
      </w:r>
      <w:r w:rsidR="00B1623C" w:rsidRPr="00B1623C">
        <w:rPr>
          <w:rFonts w:ascii="Cambria Math" w:hAnsi="Cambria Math" w:cs="Cambria Math"/>
          <w:noProof/>
          <w:sz w:val="24"/>
          <w:szCs w:val="24"/>
        </w:rPr>
        <w:t>∗</w:t>
      </w:r>
      <w:r w:rsidR="00B1623C" w:rsidRPr="00B1623C">
        <w:rPr>
          <w:rFonts w:ascii="Times New Roman" w:hAnsi="Times New Roman" w:cs="Times New Roman"/>
          <w:noProof/>
          <w:sz w:val="24"/>
          <w:szCs w:val="24"/>
        </w:rPr>
        <w:t>, Tetsuji Ota, Tsuyoshi Kajisa, Shigejiro Yoshida, Thaung Naing Oo, Hwan-ok Ma</w:t>
      </w:r>
      <w:r w:rsidR="00B1623C">
        <w:rPr>
          <w:rFonts w:ascii="Times New Roman" w:hAnsi="Times New Roman" w:cs="Times New Roman"/>
          <w:noProof/>
          <w:sz w:val="24"/>
          <w:szCs w:val="24"/>
        </w:rPr>
        <w:t>,.</w:t>
      </w:r>
      <w:r w:rsidRPr="005B4AB4">
        <w:rPr>
          <w:rFonts w:ascii="Times New Roman" w:hAnsi="Times New Roman" w:cs="Times New Roman"/>
          <w:noProof/>
          <w:sz w:val="24"/>
          <w:szCs w:val="24"/>
        </w:rPr>
        <w:t xml:space="preserve">2018. Biomass and Bioenergy Di ff erences in consumption rates and patterns between fi rewood and charcoal : A case study in a rural area of Yedashe Township , Myanmar. </w:t>
      </w:r>
      <w:r w:rsidRPr="005B4AB4">
        <w:rPr>
          <w:rFonts w:ascii="Times New Roman" w:hAnsi="Times New Roman" w:cs="Times New Roman"/>
          <w:i/>
          <w:iCs/>
          <w:noProof/>
          <w:sz w:val="24"/>
          <w:szCs w:val="24"/>
        </w:rPr>
        <w:t>Biomass and Bioenergy</w:t>
      </w:r>
      <w:r w:rsidRPr="005B4AB4">
        <w:rPr>
          <w:rFonts w:ascii="Times New Roman" w:hAnsi="Times New Roman" w:cs="Times New Roman"/>
          <w:noProof/>
          <w:sz w:val="24"/>
          <w:szCs w:val="24"/>
        </w:rPr>
        <w:t xml:space="preserve">, 109(May 2017), pp.39–46. Available at: </w:t>
      </w:r>
      <w:hyperlink r:id="rId11" w:history="1">
        <w:r w:rsidR="00B1623C" w:rsidRPr="0079548D">
          <w:rPr>
            <w:rStyle w:val="Hyperlink"/>
            <w:rFonts w:ascii="Times New Roman" w:hAnsi="Times New Roman" w:cs="Times New Roman"/>
            <w:noProof/>
            <w:sz w:val="24"/>
            <w:szCs w:val="24"/>
          </w:rPr>
          <w:t>https://doi.org/10.1016/j.biombioe.2017.12.011</w:t>
        </w:r>
      </w:hyperlink>
      <w:r w:rsidRPr="005B4AB4">
        <w:rPr>
          <w:rFonts w:ascii="Times New Roman" w:hAnsi="Times New Roman" w:cs="Times New Roman"/>
          <w:noProof/>
          <w:sz w:val="24"/>
          <w:szCs w:val="24"/>
        </w:rPr>
        <w:t>.</w:t>
      </w:r>
    </w:p>
    <w:p w14:paraId="28A0673A" w14:textId="77777777" w:rsidR="00522C2F" w:rsidRPr="00FE72BB" w:rsidRDefault="00522C2F" w:rsidP="00522C2F">
      <w:pPr>
        <w:autoSpaceDE w:val="0"/>
        <w:autoSpaceDN w:val="0"/>
        <w:adjustRightInd w:val="0"/>
        <w:spacing w:after="0"/>
        <w:ind w:left="810" w:hanging="810"/>
        <w:jc w:val="both"/>
        <w:rPr>
          <w:rFonts w:ascii="Times New Roman" w:hAnsi="Times New Roman" w:cs="Times New Roman"/>
          <w:b/>
          <w:noProof/>
          <w:sz w:val="24"/>
          <w:szCs w:val="24"/>
        </w:rPr>
      </w:pPr>
      <w:r w:rsidRPr="00FE72BB">
        <w:rPr>
          <w:rFonts w:ascii="Times New Roman" w:hAnsi="Times New Roman" w:cs="Times New Roman"/>
          <w:b/>
          <w:noProof/>
          <w:sz w:val="24"/>
          <w:szCs w:val="24"/>
        </w:rPr>
        <w:t>Books</w:t>
      </w:r>
    </w:p>
    <w:p w14:paraId="2CA4D9BD"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4B41EDF1"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Berger, PL.Brigitte Berger., H.K., 1988. Pluralitas Dunia Kehidupan Sosial. In Hans-Dieter Evers, ed. </w:t>
      </w:r>
      <w:r w:rsidRPr="005B4AB4">
        <w:rPr>
          <w:rFonts w:ascii="Times New Roman" w:hAnsi="Times New Roman" w:cs="Times New Roman"/>
          <w:i/>
          <w:iCs/>
          <w:noProof/>
          <w:sz w:val="24"/>
          <w:szCs w:val="24"/>
        </w:rPr>
        <w:t>Teori Masyarakat: Proses Peradaban Dalam Sistem Dunia Modern</w:t>
      </w:r>
      <w:r w:rsidRPr="005B4AB4">
        <w:rPr>
          <w:rFonts w:ascii="Times New Roman" w:hAnsi="Times New Roman" w:cs="Times New Roman"/>
          <w:noProof/>
          <w:sz w:val="24"/>
          <w:szCs w:val="24"/>
        </w:rPr>
        <w:t>. Jakarta: Yayasan Obor Indonesia. Jakarta.</w:t>
      </w:r>
    </w:p>
    <w:p w14:paraId="3B521EED" w14:textId="66639920"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Hopkins, T.K</w:t>
      </w:r>
      <w:r w:rsidR="00B1623C">
        <w:rPr>
          <w:rFonts w:ascii="Times New Roman" w:hAnsi="Times New Roman" w:cs="Times New Roman"/>
          <w:noProof/>
          <w:sz w:val="24"/>
          <w:szCs w:val="24"/>
        </w:rPr>
        <w:t>,</w:t>
      </w:r>
      <w:r w:rsidRPr="005B4AB4">
        <w:rPr>
          <w:rFonts w:ascii="Times New Roman" w:hAnsi="Times New Roman" w:cs="Times New Roman"/>
          <w:noProof/>
          <w:sz w:val="24"/>
          <w:szCs w:val="24"/>
        </w:rPr>
        <w:t xml:space="preserve"> Wallerstein, I., 1988. Pola-pola Pembangunan Sistem Dunia Modern, Usulan Penelitian. In H.-D. Evers, ed. </w:t>
      </w:r>
      <w:r w:rsidRPr="005B4AB4">
        <w:rPr>
          <w:rFonts w:ascii="Times New Roman" w:hAnsi="Times New Roman" w:cs="Times New Roman"/>
          <w:i/>
          <w:iCs/>
          <w:noProof/>
          <w:sz w:val="24"/>
          <w:szCs w:val="24"/>
        </w:rPr>
        <w:t>Teori Masyarakat: Proses Peradaban Dalam Sistem Dunia Modern</w:t>
      </w:r>
      <w:r w:rsidRPr="005B4AB4">
        <w:rPr>
          <w:rFonts w:ascii="Times New Roman" w:hAnsi="Times New Roman" w:cs="Times New Roman"/>
          <w:noProof/>
          <w:sz w:val="24"/>
          <w:szCs w:val="24"/>
        </w:rPr>
        <w:t>. Jakarta: Yayasan Obor Indonesia. Jakarta.</w:t>
      </w:r>
    </w:p>
    <w:p w14:paraId="587944E9" w14:textId="77777777" w:rsidR="00522C2F" w:rsidRDefault="00522C2F" w:rsidP="00522C2F">
      <w:pPr>
        <w:autoSpaceDE w:val="0"/>
        <w:autoSpaceDN w:val="0"/>
        <w:adjustRightInd w:val="0"/>
        <w:ind w:left="480" w:hanging="480"/>
        <w:jc w:val="both"/>
        <w:rPr>
          <w:rFonts w:ascii="Times New Roman" w:hAnsi="Times New Roman" w:cs="Times New Roman"/>
          <w:noProof/>
          <w:sz w:val="24"/>
          <w:szCs w:val="24"/>
        </w:rPr>
      </w:pPr>
      <w:r w:rsidRPr="00FB7667">
        <w:rPr>
          <w:rFonts w:ascii="Times New Roman" w:hAnsi="Times New Roman" w:cs="Times New Roman"/>
          <w:noProof/>
          <w:sz w:val="24"/>
          <w:szCs w:val="24"/>
        </w:rPr>
        <w:t>Sevilla CG, Tuwu A, Syah A.1993. Pengantar Metode Penelitian. Jakarta. Universitas Indonesia Press</w:t>
      </w:r>
    </w:p>
    <w:p w14:paraId="3F557E2E" w14:textId="77777777" w:rsidR="00522C2F" w:rsidRPr="005B4AB4" w:rsidRDefault="00522C2F" w:rsidP="00522C2F">
      <w:pPr>
        <w:autoSpaceDE w:val="0"/>
        <w:autoSpaceDN w:val="0"/>
        <w:adjustRightInd w:val="0"/>
        <w:ind w:left="480" w:hanging="48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Simon, H., 2001. </w:t>
      </w:r>
      <w:r w:rsidRPr="005B4AB4">
        <w:rPr>
          <w:rFonts w:ascii="Times New Roman" w:hAnsi="Times New Roman" w:cs="Times New Roman"/>
          <w:i/>
          <w:iCs/>
          <w:noProof/>
          <w:sz w:val="24"/>
          <w:szCs w:val="24"/>
        </w:rPr>
        <w:t>Pengelolaan Hutan Bersama Rakyat (Cooperative Forest Management).Teori dan Aplikasi Hutan Jati di Jawa</w:t>
      </w:r>
      <w:r w:rsidRPr="005B4AB4">
        <w:rPr>
          <w:rFonts w:ascii="Times New Roman" w:hAnsi="Times New Roman" w:cs="Times New Roman"/>
          <w:noProof/>
          <w:sz w:val="24"/>
          <w:szCs w:val="24"/>
        </w:rPr>
        <w:t>, Yogyakarta: Bigraf Publising Yogyakarta.</w:t>
      </w:r>
    </w:p>
    <w:p w14:paraId="4DD674E4"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Simon, H., 2003. </w:t>
      </w:r>
      <w:r w:rsidRPr="005B4AB4">
        <w:rPr>
          <w:rFonts w:ascii="Times New Roman" w:hAnsi="Times New Roman" w:cs="Times New Roman"/>
          <w:i/>
          <w:iCs/>
          <w:noProof/>
          <w:sz w:val="24"/>
          <w:szCs w:val="24"/>
        </w:rPr>
        <w:t>Hutan Jati dan Kemakmuran. Problematika dan Strategi Pemecahannya</w:t>
      </w:r>
      <w:r w:rsidRPr="005B4AB4">
        <w:rPr>
          <w:rFonts w:ascii="Times New Roman" w:hAnsi="Times New Roman" w:cs="Times New Roman"/>
          <w:noProof/>
          <w:sz w:val="24"/>
          <w:szCs w:val="24"/>
        </w:rPr>
        <w:t>, Yogyakarta: Bigraf Publising Yogyakarta.</w:t>
      </w:r>
    </w:p>
    <w:p w14:paraId="374F21ED" w14:textId="195E93ED" w:rsidR="00522C2F" w:rsidRDefault="00522C2F" w:rsidP="00522C2F">
      <w:pPr>
        <w:autoSpaceDE w:val="0"/>
        <w:autoSpaceDN w:val="0"/>
        <w:adjustRightInd w:val="0"/>
        <w:spacing w:after="0"/>
        <w:ind w:left="810" w:hanging="810"/>
        <w:jc w:val="both"/>
        <w:rPr>
          <w:rFonts w:ascii="Times New Roman" w:eastAsia="Times New Roman" w:hAnsi="Times New Roman" w:cs="Times New Roman"/>
        </w:rPr>
      </w:pPr>
      <w:r w:rsidRPr="003F0E5D">
        <w:rPr>
          <w:rFonts w:ascii="Times New Roman" w:eastAsia="Times New Roman" w:hAnsi="Times New Roman" w:cs="Times New Roman"/>
        </w:rPr>
        <w:t xml:space="preserve">Simon, H., 2004, </w:t>
      </w:r>
      <w:proofErr w:type="spellStart"/>
      <w:r w:rsidRPr="000E75CD">
        <w:rPr>
          <w:rFonts w:ascii="Times New Roman" w:eastAsia="Times New Roman" w:hAnsi="Times New Roman" w:cs="Times New Roman"/>
        </w:rPr>
        <w:t>Aspek</w:t>
      </w:r>
      <w:proofErr w:type="spellEnd"/>
      <w:r w:rsidRPr="000E75CD">
        <w:rPr>
          <w:rFonts w:ascii="Times New Roman" w:eastAsia="Times New Roman" w:hAnsi="Times New Roman" w:cs="Times New Roman"/>
        </w:rPr>
        <w:t xml:space="preserve"> </w:t>
      </w:r>
      <w:proofErr w:type="spellStart"/>
      <w:r w:rsidRPr="000E75CD">
        <w:rPr>
          <w:rFonts w:ascii="Times New Roman" w:eastAsia="Times New Roman" w:hAnsi="Times New Roman" w:cs="Times New Roman"/>
        </w:rPr>
        <w:t>Sosio-Teknis</w:t>
      </w:r>
      <w:proofErr w:type="spellEnd"/>
      <w:r w:rsidRPr="000E75CD">
        <w:rPr>
          <w:rFonts w:ascii="Times New Roman" w:eastAsia="Times New Roman" w:hAnsi="Times New Roman" w:cs="Times New Roman"/>
        </w:rPr>
        <w:t xml:space="preserve"> </w:t>
      </w:r>
      <w:proofErr w:type="spellStart"/>
      <w:r w:rsidRPr="000E75CD">
        <w:rPr>
          <w:rFonts w:ascii="Times New Roman" w:eastAsia="Times New Roman" w:hAnsi="Times New Roman" w:cs="Times New Roman"/>
        </w:rPr>
        <w:t>Pengelolaan</w:t>
      </w:r>
      <w:proofErr w:type="spellEnd"/>
      <w:r w:rsidRPr="000E75CD">
        <w:rPr>
          <w:rFonts w:ascii="Times New Roman" w:eastAsia="Times New Roman" w:hAnsi="Times New Roman" w:cs="Times New Roman"/>
        </w:rPr>
        <w:t xml:space="preserve"> </w:t>
      </w:r>
      <w:proofErr w:type="spellStart"/>
      <w:r w:rsidRPr="000E75CD">
        <w:rPr>
          <w:rFonts w:ascii="Times New Roman" w:eastAsia="Times New Roman" w:hAnsi="Times New Roman" w:cs="Times New Roman"/>
        </w:rPr>
        <w:t>Hutan</w:t>
      </w:r>
      <w:proofErr w:type="spellEnd"/>
      <w:r w:rsidRPr="000E75CD">
        <w:rPr>
          <w:rFonts w:ascii="Times New Roman" w:eastAsia="Times New Roman" w:hAnsi="Times New Roman" w:cs="Times New Roman"/>
        </w:rPr>
        <w:t xml:space="preserve"> </w:t>
      </w:r>
      <w:proofErr w:type="spellStart"/>
      <w:r w:rsidRPr="000E75CD">
        <w:rPr>
          <w:rFonts w:ascii="Times New Roman" w:eastAsia="Times New Roman" w:hAnsi="Times New Roman" w:cs="Times New Roman"/>
        </w:rPr>
        <w:t>Jati</w:t>
      </w:r>
      <w:proofErr w:type="spellEnd"/>
      <w:r w:rsidRPr="000E75CD">
        <w:rPr>
          <w:rFonts w:ascii="Times New Roman" w:eastAsia="Times New Roman" w:hAnsi="Times New Roman" w:cs="Times New Roman"/>
        </w:rPr>
        <w:t xml:space="preserve"> di </w:t>
      </w:r>
      <w:proofErr w:type="spellStart"/>
      <w:r w:rsidRPr="000E75CD">
        <w:rPr>
          <w:rFonts w:ascii="Times New Roman" w:eastAsia="Times New Roman" w:hAnsi="Times New Roman" w:cs="Times New Roman"/>
        </w:rPr>
        <w:t>Jawa</w:t>
      </w:r>
      <w:proofErr w:type="spellEnd"/>
      <w:r w:rsidRPr="003F0E5D">
        <w:rPr>
          <w:rFonts w:ascii="Times New Roman" w:eastAsia="Times New Roman" w:hAnsi="Times New Roman" w:cs="Times New Roman"/>
        </w:rPr>
        <w:t xml:space="preserve">. Yogyakarta: </w:t>
      </w:r>
      <w:proofErr w:type="spellStart"/>
      <w:r w:rsidRPr="003F0E5D">
        <w:rPr>
          <w:rFonts w:ascii="Times New Roman" w:eastAsia="Times New Roman" w:hAnsi="Times New Roman" w:cs="Times New Roman"/>
        </w:rPr>
        <w:t>Penerbit</w:t>
      </w:r>
      <w:proofErr w:type="spellEnd"/>
      <w:r w:rsidRPr="003F0E5D">
        <w:rPr>
          <w:rFonts w:ascii="Times New Roman" w:eastAsia="Times New Roman" w:hAnsi="Times New Roman" w:cs="Times New Roman"/>
        </w:rPr>
        <w:t xml:space="preserve"> </w:t>
      </w:r>
      <w:proofErr w:type="spellStart"/>
      <w:r w:rsidRPr="003F0E5D">
        <w:rPr>
          <w:rFonts w:ascii="Times New Roman" w:eastAsia="Times New Roman" w:hAnsi="Times New Roman" w:cs="Times New Roman"/>
        </w:rPr>
        <w:t>Pustaka</w:t>
      </w:r>
      <w:proofErr w:type="spellEnd"/>
      <w:r w:rsidRPr="003F0E5D">
        <w:rPr>
          <w:rFonts w:ascii="Times New Roman" w:eastAsia="Times New Roman" w:hAnsi="Times New Roman" w:cs="Times New Roman"/>
        </w:rPr>
        <w:t xml:space="preserve"> </w:t>
      </w:r>
      <w:proofErr w:type="spellStart"/>
      <w:r w:rsidRPr="003F0E5D">
        <w:rPr>
          <w:rFonts w:ascii="Times New Roman" w:eastAsia="Times New Roman" w:hAnsi="Times New Roman" w:cs="Times New Roman"/>
        </w:rPr>
        <w:t>Pelajar</w:t>
      </w:r>
      <w:proofErr w:type="spellEnd"/>
    </w:p>
    <w:p w14:paraId="71D5456E"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Kementerian Kehutanan, 1999. </w:t>
      </w:r>
      <w:r w:rsidRPr="005B4AB4">
        <w:rPr>
          <w:rFonts w:ascii="Times New Roman" w:hAnsi="Times New Roman" w:cs="Times New Roman"/>
          <w:i/>
          <w:iCs/>
          <w:noProof/>
          <w:sz w:val="24"/>
          <w:szCs w:val="24"/>
        </w:rPr>
        <w:t>Undang-Undang Nomor 41 Tahun 1999 Tentang Kehutanan</w:t>
      </w:r>
      <w:r w:rsidRPr="005B4AB4">
        <w:rPr>
          <w:rFonts w:ascii="Times New Roman" w:hAnsi="Times New Roman" w:cs="Times New Roman"/>
          <w:noProof/>
          <w:sz w:val="24"/>
          <w:szCs w:val="24"/>
        </w:rPr>
        <w:t>, Jakarta: Kementerian Kehutanan Republik Indonesia.</w:t>
      </w:r>
    </w:p>
    <w:p w14:paraId="1DD57FFA" w14:textId="77777777" w:rsidR="00522C2F" w:rsidRDefault="00522C2F" w:rsidP="00522C2F">
      <w:pPr>
        <w:autoSpaceDE w:val="0"/>
        <w:autoSpaceDN w:val="0"/>
        <w:adjustRightInd w:val="0"/>
        <w:spacing w:after="0"/>
        <w:ind w:left="810" w:hanging="810"/>
        <w:jc w:val="both"/>
        <w:rPr>
          <w:rFonts w:ascii="Times New Roman" w:eastAsia="Times New Roman" w:hAnsi="Times New Roman" w:cs="Times New Roman"/>
        </w:rPr>
      </w:pPr>
    </w:p>
    <w:p w14:paraId="229B6CC5" w14:textId="77777777" w:rsidR="00522C2F" w:rsidRPr="00FE72BB" w:rsidRDefault="00522C2F" w:rsidP="00522C2F">
      <w:pPr>
        <w:autoSpaceDE w:val="0"/>
        <w:autoSpaceDN w:val="0"/>
        <w:adjustRightInd w:val="0"/>
        <w:spacing w:after="0"/>
        <w:ind w:left="810" w:hanging="810"/>
        <w:jc w:val="both"/>
        <w:rPr>
          <w:rFonts w:ascii="Times New Roman" w:hAnsi="Times New Roman" w:cs="Times New Roman"/>
          <w:b/>
          <w:noProof/>
          <w:sz w:val="24"/>
          <w:szCs w:val="24"/>
        </w:rPr>
      </w:pPr>
      <w:r w:rsidRPr="00FE72BB">
        <w:rPr>
          <w:rFonts w:ascii="Times New Roman" w:hAnsi="Times New Roman" w:cs="Times New Roman"/>
          <w:b/>
          <w:noProof/>
          <w:sz w:val="24"/>
          <w:szCs w:val="24"/>
        </w:rPr>
        <w:t>Proceeding</w:t>
      </w:r>
    </w:p>
    <w:p w14:paraId="3FA877F7"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FAO, 2010. </w:t>
      </w:r>
      <w:r w:rsidRPr="005B4AB4">
        <w:rPr>
          <w:rFonts w:ascii="Times New Roman" w:hAnsi="Times New Roman" w:cs="Times New Roman"/>
          <w:i/>
          <w:iCs/>
          <w:noProof/>
          <w:sz w:val="24"/>
          <w:szCs w:val="24"/>
        </w:rPr>
        <w:t>What woodfuels can do to mitigate climate change.</w:t>
      </w:r>
      <w:r>
        <w:rPr>
          <w:rFonts w:ascii="Times New Roman" w:hAnsi="Times New Roman" w:cs="Times New Roman"/>
          <w:iCs/>
          <w:noProof/>
          <w:sz w:val="24"/>
          <w:szCs w:val="24"/>
        </w:rPr>
        <w:t xml:space="preserve"> In </w:t>
      </w:r>
      <w:r w:rsidRPr="008768CD">
        <w:rPr>
          <w:rFonts w:ascii="Times New Roman" w:hAnsi="Times New Roman" w:cs="Times New Roman"/>
          <w:i/>
          <w:iCs/>
          <w:noProof/>
          <w:sz w:val="24"/>
          <w:szCs w:val="24"/>
        </w:rPr>
        <w:t>FAO Forestry Paper 162</w:t>
      </w:r>
      <w:r>
        <w:rPr>
          <w:rFonts w:ascii="Times New Roman" w:hAnsi="Times New Roman" w:cs="Times New Roman"/>
          <w:iCs/>
          <w:noProof/>
          <w:sz w:val="24"/>
          <w:szCs w:val="24"/>
        </w:rPr>
        <w:t>.</w:t>
      </w:r>
      <w:r w:rsidRPr="005B4AB4">
        <w:rPr>
          <w:rFonts w:ascii="Times New Roman" w:hAnsi="Times New Roman" w:cs="Times New Roman"/>
          <w:i/>
          <w:iCs/>
          <w:noProof/>
          <w:sz w:val="24"/>
          <w:szCs w:val="24"/>
        </w:rPr>
        <w:t xml:space="preserve"> </w:t>
      </w:r>
      <w:r w:rsidRPr="008768CD">
        <w:rPr>
          <w:rFonts w:ascii="Times New Roman" w:hAnsi="Times New Roman" w:cs="Times New Roman"/>
          <w:iCs/>
          <w:noProof/>
          <w:sz w:val="24"/>
          <w:szCs w:val="24"/>
        </w:rPr>
        <w:t>Food And Agriculture Organization Of The United Nations Rome, 2010</w:t>
      </w:r>
      <w:r w:rsidRPr="008768CD">
        <w:rPr>
          <w:rFonts w:ascii="Times New Roman" w:hAnsi="Times New Roman" w:cs="Times New Roman"/>
          <w:noProof/>
          <w:sz w:val="24"/>
          <w:szCs w:val="24"/>
        </w:rPr>
        <w:t>,</w:t>
      </w:r>
    </w:p>
    <w:p w14:paraId="3D0F13A0"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0670B340" w14:textId="33C16649"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lastRenderedPageBreak/>
        <w:t>Nuryanti, S</w:t>
      </w:r>
      <w:r w:rsidR="00B1623C">
        <w:rPr>
          <w:rFonts w:ascii="Times New Roman" w:hAnsi="Times New Roman" w:cs="Times New Roman"/>
          <w:noProof/>
          <w:sz w:val="24"/>
          <w:szCs w:val="24"/>
        </w:rPr>
        <w:t>corpio</w:t>
      </w:r>
      <w:r w:rsidRPr="005B4AB4">
        <w:rPr>
          <w:rFonts w:ascii="Times New Roman" w:hAnsi="Times New Roman" w:cs="Times New Roman"/>
          <w:noProof/>
          <w:sz w:val="24"/>
          <w:szCs w:val="24"/>
        </w:rPr>
        <w:t>.S.H</w:t>
      </w:r>
      <w:r w:rsidR="00B1623C">
        <w:rPr>
          <w:rFonts w:ascii="Times New Roman" w:hAnsi="Times New Roman" w:cs="Times New Roman"/>
          <w:noProof/>
          <w:sz w:val="24"/>
          <w:szCs w:val="24"/>
        </w:rPr>
        <w:t>erdinie</w:t>
      </w:r>
      <w:r w:rsidRPr="005B4AB4">
        <w:rPr>
          <w:rFonts w:ascii="Times New Roman" w:hAnsi="Times New Roman" w:cs="Times New Roman"/>
          <w:noProof/>
          <w:sz w:val="24"/>
          <w:szCs w:val="24"/>
        </w:rPr>
        <w:t xml:space="preserve">., 2007. Analisis Karakteristik Konsumsi Energi Pada Sektor Rumah Tangga di Indonesia. </w:t>
      </w:r>
      <w:r w:rsidRPr="005B4AB4">
        <w:rPr>
          <w:rFonts w:ascii="Times New Roman" w:hAnsi="Times New Roman" w:cs="Times New Roman"/>
          <w:i/>
          <w:iCs/>
          <w:noProof/>
          <w:sz w:val="24"/>
          <w:szCs w:val="24"/>
        </w:rPr>
        <w:t>Seminar Nasioanl III SDM Teknologi Nuklir Yogyakarta, 21-22 November 2007 ISSN 1978-0176</w:t>
      </w:r>
      <w:r w:rsidRPr="005B4AB4">
        <w:rPr>
          <w:rFonts w:ascii="Times New Roman" w:hAnsi="Times New Roman" w:cs="Times New Roman"/>
          <w:noProof/>
          <w:sz w:val="24"/>
          <w:szCs w:val="24"/>
        </w:rPr>
        <w:t>, (November), pp.21–22.</w:t>
      </w:r>
    </w:p>
    <w:p w14:paraId="2C9954B9" w14:textId="77777777" w:rsidR="00522C2F" w:rsidRPr="005B4AB4" w:rsidRDefault="00522C2F" w:rsidP="00522C2F">
      <w:pPr>
        <w:autoSpaceDE w:val="0"/>
        <w:autoSpaceDN w:val="0"/>
        <w:adjustRightInd w:val="0"/>
        <w:spacing w:after="0"/>
        <w:ind w:left="810" w:hanging="810"/>
        <w:jc w:val="both"/>
        <w:rPr>
          <w:rFonts w:ascii="Times New Roman" w:hAnsi="Times New Roman" w:cs="Times New Roman"/>
          <w:noProof/>
          <w:sz w:val="24"/>
          <w:szCs w:val="24"/>
        </w:rPr>
      </w:pPr>
    </w:p>
    <w:p w14:paraId="11541913" w14:textId="77777777" w:rsidR="00522C2F" w:rsidRDefault="00522C2F" w:rsidP="00522C2F">
      <w:pPr>
        <w:autoSpaceDE w:val="0"/>
        <w:autoSpaceDN w:val="0"/>
        <w:adjustRightInd w:val="0"/>
        <w:spacing w:after="0"/>
        <w:ind w:left="810" w:hanging="810"/>
        <w:jc w:val="both"/>
        <w:rPr>
          <w:rFonts w:ascii="Times New Roman" w:hAnsi="Times New Roman" w:cs="Times New Roman"/>
          <w:noProof/>
          <w:sz w:val="24"/>
          <w:szCs w:val="24"/>
        </w:rPr>
      </w:pPr>
      <w:r w:rsidRPr="005B4AB4">
        <w:rPr>
          <w:rFonts w:ascii="Times New Roman" w:hAnsi="Times New Roman" w:cs="Times New Roman"/>
          <w:noProof/>
          <w:sz w:val="24"/>
          <w:szCs w:val="24"/>
        </w:rPr>
        <w:t xml:space="preserve">Rehfuess E., 2006. </w:t>
      </w:r>
      <w:r w:rsidRPr="005B4AB4">
        <w:rPr>
          <w:rFonts w:ascii="Times New Roman" w:hAnsi="Times New Roman" w:cs="Times New Roman"/>
          <w:i/>
          <w:iCs/>
          <w:noProof/>
          <w:sz w:val="24"/>
          <w:szCs w:val="24"/>
        </w:rPr>
        <w:t>Fuel for life: household energy and health. Geneva, Switzerland:World Health Organization</w:t>
      </w:r>
      <w:r w:rsidRPr="005B4AB4">
        <w:rPr>
          <w:rFonts w:ascii="Times New Roman" w:hAnsi="Times New Roman" w:cs="Times New Roman"/>
          <w:noProof/>
          <w:sz w:val="24"/>
          <w:szCs w:val="24"/>
        </w:rPr>
        <w:t>, World Health Organization.</w:t>
      </w:r>
    </w:p>
    <w:bookmarkEnd w:id="16"/>
    <w:p w14:paraId="08623C2B" w14:textId="77777777" w:rsidR="006139AC" w:rsidRPr="005B4AB4" w:rsidRDefault="006139AC" w:rsidP="00CA05D0">
      <w:pPr>
        <w:spacing w:after="0"/>
        <w:rPr>
          <w:rFonts w:ascii="Times New Roman" w:hAnsi="Times New Roman" w:cs="Times New Roman"/>
          <w:b/>
          <w:bCs/>
          <w:sz w:val="24"/>
          <w:szCs w:val="24"/>
        </w:rPr>
      </w:pPr>
    </w:p>
    <w:p w14:paraId="15273B49" w14:textId="447291BE" w:rsidR="007F0871" w:rsidRPr="00FE72BB" w:rsidRDefault="00CA05D0" w:rsidP="00522C2F">
      <w:pPr>
        <w:widowControl w:val="0"/>
        <w:autoSpaceDE w:val="0"/>
        <w:autoSpaceDN w:val="0"/>
        <w:adjustRightInd w:val="0"/>
        <w:spacing w:after="0" w:line="240" w:lineRule="auto"/>
        <w:rPr>
          <w:rFonts w:ascii="Times New Roman" w:hAnsi="Times New Roman" w:cs="Times New Roman"/>
          <w:b/>
          <w:sz w:val="20"/>
          <w:szCs w:val="24"/>
        </w:rPr>
      </w:pPr>
      <w:r w:rsidRPr="005B4AB4">
        <w:rPr>
          <w:rFonts w:ascii="Times New Roman" w:hAnsi="Times New Roman" w:cs="Times New Roman"/>
          <w:sz w:val="24"/>
          <w:szCs w:val="24"/>
          <w:lang w:val="id-ID"/>
        </w:rPr>
        <w:fldChar w:fldCharType="begin" w:fldLock="1"/>
      </w:r>
      <w:r w:rsidRPr="005B4AB4">
        <w:rPr>
          <w:rFonts w:ascii="Times New Roman" w:hAnsi="Times New Roman" w:cs="Times New Roman"/>
          <w:sz w:val="24"/>
          <w:szCs w:val="24"/>
          <w:lang w:val="id-ID"/>
        </w:rPr>
        <w:instrText xml:space="preserve">ADDIN Mendeley Bibliography CSL_BIBLIOGRAPHY </w:instrText>
      </w:r>
      <w:r w:rsidRPr="005B4AB4">
        <w:rPr>
          <w:rFonts w:ascii="Times New Roman" w:hAnsi="Times New Roman" w:cs="Times New Roman"/>
          <w:sz w:val="24"/>
          <w:szCs w:val="24"/>
          <w:lang w:val="id-ID"/>
        </w:rPr>
        <w:fldChar w:fldCharType="end"/>
      </w:r>
      <w:bookmarkStart w:id="17" w:name="_Hlk525070240"/>
      <w:r w:rsidR="00FE72BB" w:rsidRPr="00FE72BB">
        <w:rPr>
          <w:rFonts w:ascii="Times New Roman" w:hAnsi="Times New Roman" w:cs="Times New Roman"/>
          <w:b/>
          <w:sz w:val="24"/>
          <w:szCs w:val="24"/>
        </w:rPr>
        <w:t>Figure</w:t>
      </w:r>
    </w:p>
    <w:bookmarkEnd w:id="17"/>
    <w:p w14:paraId="5B450591" w14:textId="77777777" w:rsidR="00EC7E53" w:rsidRPr="007F21A6" w:rsidRDefault="00EC7E53" w:rsidP="00EC7E53">
      <w:pPr>
        <w:spacing w:after="0"/>
        <w:ind w:firstLine="720"/>
        <w:jc w:val="both"/>
        <w:rPr>
          <w:rFonts w:ascii="Times New Roman" w:hAnsi="Times New Roman" w:cs="Times New Roman"/>
          <w:sz w:val="24"/>
          <w:szCs w:val="24"/>
        </w:rPr>
      </w:pPr>
      <w:r w:rsidRPr="007F21A6">
        <w:rPr>
          <w:rFonts w:ascii="Times New Roman" w:hAnsi="Times New Roman" w:cs="Times New Roman"/>
          <w:noProof/>
          <w:sz w:val="24"/>
          <w:szCs w:val="24"/>
        </w:rPr>
        <w:drawing>
          <wp:inline distT="0" distB="0" distL="0" distR="0" wp14:anchorId="4B3AC5BF" wp14:editId="59A6BC06">
            <wp:extent cx="5477052" cy="2981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9013" cy="2982392"/>
                    </a:xfrm>
                    <a:prstGeom prst="rect">
                      <a:avLst/>
                    </a:prstGeom>
                    <a:noFill/>
                    <a:ln>
                      <a:noFill/>
                    </a:ln>
                  </pic:spPr>
                </pic:pic>
              </a:graphicData>
            </a:graphic>
          </wp:inline>
        </w:drawing>
      </w:r>
    </w:p>
    <w:p w14:paraId="01F3788D" w14:textId="77777777" w:rsidR="00EC7E53" w:rsidRPr="00EC7E53" w:rsidRDefault="00EC7E53" w:rsidP="00EC7E53">
      <w:pPr>
        <w:spacing w:after="0"/>
        <w:ind w:firstLine="720"/>
        <w:rPr>
          <w:rFonts w:ascii="Times New Roman" w:hAnsi="Times New Roman" w:cs="Times New Roman"/>
          <w:sz w:val="20"/>
          <w:szCs w:val="20"/>
        </w:rPr>
      </w:pPr>
      <w:r w:rsidRPr="00280579">
        <w:rPr>
          <w:rFonts w:ascii="Times New Roman" w:hAnsi="Times New Roman" w:cs="Times New Roman"/>
          <w:sz w:val="24"/>
          <w:szCs w:val="24"/>
        </w:rPr>
        <w:t xml:space="preserve"> </w:t>
      </w:r>
      <w:r w:rsidRPr="00EC7E53">
        <w:rPr>
          <w:rFonts w:ascii="Times New Roman" w:hAnsi="Times New Roman" w:cs="Times New Roman"/>
          <w:sz w:val="20"/>
          <w:szCs w:val="20"/>
        </w:rPr>
        <w:t>Figure 1. Place of the Study</w:t>
      </w:r>
    </w:p>
    <w:p w14:paraId="4A0F3196" w14:textId="2C7AE1A0" w:rsidR="00EC7E53" w:rsidRDefault="00EC7E53" w:rsidP="00EC7E53">
      <w:pPr>
        <w:spacing w:after="0"/>
        <w:rPr>
          <w:rFonts w:ascii="Times New Roman" w:hAnsi="Times New Roman" w:cs="Times New Roman"/>
          <w:sz w:val="24"/>
          <w:szCs w:val="24"/>
        </w:rPr>
      </w:pPr>
    </w:p>
    <w:p w14:paraId="700C2712" w14:textId="77777777" w:rsidR="00EC7E53" w:rsidRPr="007F21A6" w:rsidRDefault="00EC7E53" w:rsidP="00EC7E53">
      <w:pPr>
        <w:spacing w:after="0"/>
        <w:jc w:val="center"/>
        <w:rPr>
          <w:rFonts w:ascii="Times New Roman" w:hAnsi="Times New Roman" w:cs="Times New Roman"/>
          <w:sz w:val="24"/>
          <w:szCs w:val="24"/>
        </w:rPr>
      </w:pPr>
      <w:bookmarkStart w:id="18" w:name="_Hlk525070610"/>
      <w:r>
        <w:rPr>
          <w:noProof/>
        </w:rPr>
        <w:drawing>
          <wp:inline distT="0" distB="0" distL="0" distR="0" wp14:anchorId="5022CDD2" wp14:editId="623ED3E5">
            <wp:extent cx="5153025" cy="2705100"/>
            <wp:effectExtent l="0" t="0" r="9525" b="0"/>
            <wp:docPr id="4" name="Chart 4">
              <a:extLst xmlns:a="http://schemas.openxmlformats.org/drawingml/2006/main">
                <a:ext uri="{FF2B5EF4-FFF2-40B4-BE49-F238E27FC236}">
                  <a16:creationId xmlns:a16="http://schemas.microsoft.com/office/drawing/2014/main" id="{3FDB1029-0E6D-419B-82C4-FADD0D4A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43E131" w14:textId="77777777" w:rsidR="00EC7E53" w:rsidRPr="00EC7E53" w:rsidRDefault="00EC7E53" w:rsidP="00EC7E53">
      <w:pPr>
        <w:spacing w:after="0"/>
        <w:rPr>
          <w:rFonts w:ascii="Times New Roman" w:hAnsi="Times New Roman" w:cs="Times New Roman"/>
          <w:sz w:val="20"/>
          <w:szCs w:val="20"/>
        </w:rPr>
      </w:pPr>
      <w:bookmarkStart w:id="19" w:name="_Hlk525070686"/>
      <w:bookmarkEnd w:id="18"/>
      <w:r w:rsidRPr="00280579">
        <w:rPr>
          <w:rFonts w:ascii="Times New Roman" w:hAnsi="Times New Roman" w:cs="Times New Roman"/>
          <w:sz w:val="24"/>
          <w:szCs w:val="24"/>
        </w:rPr>
        <w:t xml:space="preserve">          </w:t>
      </w:r>
      <w:r w:rsidRPr="00EC7E53">
        <w:rPr>
          <w:rFonts w:ascii="Times New Roman" w:hAnsi="Times New Roman" w:cs="Times New Roman"/>
          <w:sz w:val="20"/>
          <w:szCs w:val="20"/>
        </w:rPr>
        <w:t>Figure 2. Firewood Consumption of the Respondents (kg/year)</w:t>
      </w:r>
    </w:p>
    <w:bookmarkEnd w:id="19"/>
    <w:p w14:paraId="012E837B" w14:textId="48AF3141" w:rsidR="00EC7E53" w:rsidRDefault="00EC7E53" w:rsidP="00EC7E53">
      <w:pPr>
        <w:spacing w:after="0"/>
        <w:rPr>
          <w:rFonts w:ascii="Times New Roman" w:hAnsi="Times New Roman" w:cs="Times New Roman"/>
          <w:sz w:val="24"/>
          <w:szCs w:val="24"/>
        </w:rPr>
      </w:pPr>
    </w:p>
    <w:p w14:paraId="4EF03AA3" w14:textId="77777777" w:rsidR="00AC542B" w:rsidRPr="007F21A6" w:rsidRDefault="00AC542B" w:rsidP="00AC542B">
      <w:pPr>
        <w:spacing w:after="0" w:line="360" w:lineRule="auto"/>
        <w:jc w:val="center"/>
        <w:rPr>
          <w:rFonts w:ascii="Times New Roman" w:hAnsi="Times New Roman" w:cs="Times New Roman"/>
          <w:sz w:val="24"/>
          <w:szCs w:val="24"/>
        </w:rPr>
      </w:pPr>
      <w:r>
        <w:rPr>
          <w:noProof/>
        </w:rPr>
        <w:lastRenderedPageBreak/>
        <w:drawing>
          <wp:inline distT="0" distB="0" distL="0" distR="0" wp14:anchorId="1DE924DC" wp14:editId="1EED7C4A">
            <wp:extent cx="5133975" cy="2495550"/>
            <wp:effectExtent l="0" t="0" r="9525" b="0"/>
            <wp:docPr id="5" name="Chart 5">
              <a:extLst xmlns:a="http://schemas.openxmlformats.org/drawingml/2006/main">
                <a:ext uri="{FF2B5EF4-FFF2-40B4-BE49-F238E27FC236}">
                  <a16:creationId xmlns:a16="http://schemas.microsoft.com/office/drawing/2014/main" id="{89D4C388-5F8C-4757-9AF3-5AFC391CF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0668A3" w14:textId="77777777" w:rsidR="00AC542B" w:rsidRPr="00C0542C" w:rsidRDefault="00AC542B" w:rsidP="00AC542B">
      <w:pPr>
        <w:spacing w:after="0" w:line="360" w:lineRule="auto"/>
        <w:ind w:firstLine="720"/>
        <w:rPr>
          <w:rFonts w:ascii="Times New Roman" w:hAnsi="Times New Roman" w:cs="Times New Roman"/>
          <w:sz w:val="20"/>
          <w:szCs w:val="20"/>
        </w:rPr>
      </w:pPr>
      <w:r w:rsidRPr="00C0542C">
        <w:rPr>
          <w:rFonts w:ascii="Times New Roman" w:hAnsi="Times New Roman" w:cs="Times New Roman"/>
          <w:sz w:val="20"/>
          <w:szCs w:val="20"/>
        </w:rPr>
        <w:t>Figure 3. Wood Carpentry Consumption of the Respondents (m</w:t>
      </w:r>
      <w:r w:rsidRPr="00C0542C">
        <w:rPr>
          <w:rFonts w:ascii="Times New Roman" w:hAnsi="Times New Roman" w:cs="Times New Roman"/>
          <w:sz w:val="20"/>
          <w:szCs w:val="20"/>
          <w:vertAlign w:val="superscript"/>
        </w:rPr>
        <w:t>3</w:t>
      </w:r>
      <w:r w:rsidRPr="00C0542C">
        <w:rPr>
          <w:rFonts w:ascii="Times New Roman" w:hAnsi="Times New Roman" w:cs="Times New Roman"/>
          <w:sz w:val="20"/>
          <w:szCs w:val="20"/>
        </w:rPr>
        <w:t>/15-20 years)</w:t>
      </w:r>
    </w:p>
    <w:p w14:paraId="5DD9B277" w14:textId="62C6C7E8" w:rsidR="00AC542B" w:rsidRPr="00C0542C" w:rsidRDefault="00C0542C" w:rsidP="00EC7E53">
      <w:pPr>
        <w:spacing w:after="0"/>
        <w:rPr>
          <w:rFonts w:ascii="Times New Roman" w:hAnsi="Times New Roman" w:cs="Times New Roman"/>
          <w:b/>
          <w:sz w:val="24"/>
          <w:szCs w:val="24"/>
        </w:rPr>
      </w:pPr>
      <w:r w:rsidRPr="00C0542C">
        <w:rPr>
          <w:rFonts w:ascii="Times New Roman" w:hAnsi="Times New Roman" w:cs="Times New Roman"/>
          <w:b/>
          <w:sz w:val="24"/>
          <w:szCs w:val="24"/>
        </w:rPr>
        <w:t>Table</w:t>
      </w:r>
    </w:p>
    <w:p w14:paraId="76FD7A0A" w14:textId="77777777" w:rsidR="00EC7E53" w:rsidRPr="00EC7E53" w:rsidRDefault="00EC7E53" w:rsidP="00EC7E53">
      <w:pPr>
        <w:spacing w:after="0"/>
        <w:rPr>
          <w:rFonts w:ascii="Times New Roman" w:hAnsi="Times New Roman" w:cs="Times New Roman"/>
          <w:sz w:val="16"/>
          <w:szCs w:val="16"/>
        </w:rPr>
      </w:pPr>
      <w:bookmarkStart w:id="20" w:name="_Hlk525070316"/>
      <w:r w:rsidRPr="00EC7E53">
        <w:rPr>
          <w:rFonts w:ascii="Times New Roman" w:hAnsi="Times New Roman" w:cs="Times New Roman"/>
          <w:sz w:val="16"/>
          <w:szCs w:val="16"/>
        </w:rPr>
        <w:t>Table 1. Samples of Respondents in Each Village</w:t>
      </w:r>
    </w:p>
    <w:tbl>
      <w:tblPr>
        <w:tblW w:w="873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800"/>
        <w:gridCol w:w="2520"/>
        <w:gridCol w:w="2520"/>
        <w:gridCol w:w="1890"/>
      </w:tblGrid>
      <w:tr w:rsidR="00EC7E53" w:rsidRPr="00280579" w14:paraId="1B7A5995" w14:textId="77777777" w:rsidTr="004C2993">
        <w:trPr>
          <w:trHeight w:val="278"/>
        </w:trPr>
        <w:tc>
          <w:tcPr>
            <w:tcW w:w="1800" w:type="dxa"/>
            <w:tcBorders>
              <w:top w:val="single" w:sz="4" w:space="0" w:color="000000"/>
              <w:bottom w:val="single" w:sz="4" w:space="0" w:color="000000"/>
            </w:tcBorders>
          </w:tcPr>
          <w:p w14:paraId="753FC77E"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Villages</w:t>
            </w:r>
          </w:p>
        </w:tc>
        <w:tc>
          <w:tcPr>
            <w:tcW w:w="2520" w:type="dxa"/>
            <w:tcBorders>
              <w:top w:val="single" w:sz="4" w:space="0" w:color="000000"/>
            </w:tcBorders>
          </w:tcPr>
          <w:p w14:paraId="2AD52256"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Population Number</w:t>
            </w:r>
          </w:p>
        </w:tc>
        <w:tc>
          <w:tcPr>
            <w:tcW w:w="2520" w:type="dxa"/>
            <w:tcBorders>
              <w:top w:val="single" w:sz="4" w:space="0" w:color="000000"/>
              <w:bottom w:val="single" w:sz="4" w:space="0" w:color="000000"/>
            </w:tcBorders>
          </w:tcPr>
          <w:p w14:paraId="4D9316EE"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Number of HH</w:t>
            </w:r>
          </w:p>
        </w:tc>
        <w:tc>
          <w:tcPr>
            <w:tcW w:w="1890" w:type="dxa"/>
            <w:tcBorders>
              <w:top w:val="single" w:sz="4" w:space="0" w:color="000000"/>
              <w:bottom w:val="single" w:sz="4" w:space="0" w:color="000000"/>
            </w:tcBorders>
          </w:tcPr>
          <w:p w14:paraId="1EE39290" w14:textId="77777777" w:rsidR="00EC7E53" w:rsidRPr="00280579" w:rsidRDefault="00EC7E53" w:rsidP="004C2993">
            <w:pPr>
              <w:spacing w:after="0"/>
              <w:jc w:val="center"/>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Sampels</w:t>
            </w:r>
            <w:proofErr w:type="spellEnd"/>
            <w:r w:rsidRPr="00280579">
              <w:rPr>
                <w:rFonts w:ascii="Times New Roman" w:eastAsia="Times New Roman" w:hAnsi="Times New Roman" w:cs="Times New Roman"/>
                <w:sz w:val="16"/>
                <w:szCs w:val="16"/>
              </w:rPr>
              <w:t xml:space="preserve"> (HH)</w:t>
            </w:r>
          </w:p>
        </w:tc>
      </w:tr>
      <w:tr w:rsidR="00EC7E53" w:rsidRPr="00280579" w14:paraId="6C813348" w14:textId="77777777" w:rsidTr="004C2993">
        <w:tc>
          <w:tcPr>
            <w:tcW w:w="1800" w:type="dxa"/>
            <w:tcBorders>
              <w:top w:val="single" w:sz="4" w:space="0" w:color="000000"/>
            </w:tcBorders>
          </w:tcPr>
          <w:p w14:paraId="3FCB769B" w14:textId="77777777" w:rsidR="00EC7E53" w:rsidRPr="00280579" w:rsidRDefault="00EC7E53" w:rsidP="004C2993">
            <w:pPr>
              <w:spacing w:after="0"/>
              <w:rPr>
                <w:rFonts w:ascii="Times New Roman" w:eastAsia="Times New Roman" w:hAnsi="Times New Roman" w:cs="Times New Roman"/>
                <w:sz w:val="16"/>
                <w:szCs w:val="16"/>
              </w:rPr>
            </w:pPr>
            <w:bookmarkStart w:id="21" w:name="_3o7alnk" w:colFirst="0" w:colLast="0"/>
            <w:bookmarkEnd w:id="21"/>
            <w:proofErr w:type="spellStart"/>
            <w:r w:rsidRPr="00280579">
              <w:rPr>
                <w:rFonts w:ascii="Times New Roman" w:eastAsia="Times New Roman" w:hAnsi="Times New Roman" w:cs="Times New Roman"/>
                <w:sz w:val="16"/>
                <w:szCs w:val="16"/>
              </w:rPr>
              <w:t>Noebesi</w:t>
            </w:r>
            <w:proofErr w:type="spellEnd"/>
          </w:p>
        </w:tc>
        <w:tc>
          <w:tcPr>
            <w:tcW w:w="2520" w:type="dxa"/>
            <w:tcBorders>
              <w:top w:val="single" w:sz="4" w:space="0" w:color="000000"/>
            </w:tcBorders>
          </w:tcPr>
          <w:p w14:paraId="7B91EB1A"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1,378</w:t>
            </w:r>
          </w:p>
        </w:tc>
        <w:tc>
          <w:tcPr>
            <w:tcW w:w="2520" w:type="dxa"/>
            <w:tcBorders>
              <w:top w:val="single" w:sz="4" w:space="0" w:color="000000"/>
            </w:tcBorders>
          </w:tcPr>
          <w:p w14:paraId="27F539A3"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300</w:t>
            </w:r>
          </w:p>
        </w:tc>
        <w:tc>
          <w:tcPr>
            <w:tcW w:w="1890" w:type="dxa"/>
            <w:tcBorders>
              <w:top w:val="single" w:sz="4" w:space="0" w:color="000000"/>
            </w:tcBorders>
          </w:tcPr>
          <w:p w14:paraId="05B0D8FE"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35</w:t>
            </w:r>
          </w:p>
        </w:tc>
      </w:tr>
      <w:tr w:rsidR="00EC7E53" w:rsidRPr="00280579" w14:paraId="238A0D88" w14:textId="77777777" w:rsidTr="004C2993">
        <w:tc>
          <w:tcPr>
            <w:tcW w:w="1800" w:type="dxa"/>
          </w:tcPr>
          <w:p w14:paraId="33993509"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Nunbena</w:t>
            </w:r>
            <w:proofErr w:type="spellEnd"/>
          </w:p>
        </w:tc>
        <w:tc>
          <w:tcPr>
            <w:tcW w:w="2520" w:type="dxa"/>
          </w:tcPr>
          <w:p w14:paraId="1794790E"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894</w:t>
            </w:r>
          </w:p>
        </w:tc>
        <w:tc>
          <w:tcPr>
            <w:tcW w:w="2520" w:type="dxa"/>
          </w:tcPr>
          <w:p w14:paraId="35F4DF4F"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229</w:t>
            </w:r>
          </w:p>
        </w:tc>
        <w:tc>
          <w:tcPr>
            <w:tcW w:w="1890" w:type="dxa"/>
          </w:tcPr>
          <w:p w14:paraId="0E27AFA5"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26</w:t>
            </w:r>
          </w:p>
        </w:tc>
      </w:tr>
      <w:tr w:rsidR="00EC7E53" w:rsidRPr="00280579" w14:paraId="11812111" w14:textId="77777777" w:rsidTr="004C2993">
        <w:tc>
          <w:tcPr>
            <w:tcW w:w="1800" w:type="dxa"/>
          </w:tcPr>
          <w:p w14:paraId="0235E3EA"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Leloboko</w:t>
            </w:r>
            <w:proofErr w:type="spellEnd"/>
          </w:p>
        </w:tc>
        <w:tc>
          <w:tcPr>
            <w:tcW w:w="2520" w:type="dxa"/>
          </w:tcPr>
          <w:p w14:paraId="687542C0"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781</w:t>
            </w:r>
          </w:p>
        </w:tc>
        <w:tc>
          <w:tcPr>
            <w:tcW w:w="2520" w:type="dxa"/>
          </w:tcPr>
          <w:p w14:paraId="758EA92C"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193</w:t>
            </w:r>
          </w:p>
        </w:tc>
        <w:tc>
          <w:tcPr>
            <w:tcW w:w="1890" w:type="dxa"/>
          </w:tcPr>
          <w:p w14:paraId="7CFD03A1"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23</w:t>
            </w:r>
          </w:p>
        </w:tc>
      </w:tr>
      <w:tr w:rsidR="00EC7E53" w:rsidRPr="00280579" w14:paraId="602E697D" w14:textId="77777777" w:rsidTr="004C2993">
        <w:tc>
          <w:tcPr>
            <w:tcW w:w="1800" w:type="dxa"/>
          </w:tcPr>
          <w:p w14:paraId="21DE3A1B"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Tunua</w:t>
            </w:r>
            <w:proofErr w:type="spellEnd"/>
          </w:p>
        </w:tc>
        <w:tc>
          <w:tcPr>
            <w:tcW w:w="2520" w:type="dxa"/>
          </w:tcPr>
          <w:p w14:paraId="6567E8BC"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1,798</w:t>
            </w:r>
          </w:p>
        </w:tc>
        <w:tc>
          <w:tcPr>
            <w:tcW w:w="2520" w:type="dxa"/>
          </w:tcPr>
          <w:p w14:paraId="5E5866B6"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421</w:t>
            </w:r>
          </w:p>
        </w:tc>
        <w:tc>
          <w:tcPr>
            <w:tcW w:w="1890" w:type="dxa"/>
          </w:tcPr>
          <w:p w14:paraId="00693BF9"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50</w:t>
            </w:r>
          </w:p>
        </w:tc>
      </w:tr>
      <w:tr w:rsidR="00EC7E53" w:rsidRPr="00280579" w14:paraId="176382E1" w14:textId="77777777" w:rsidTr="004C2993">
        <w:tc>
          <w:tcPr>
            <w:tcW w:w="1800" w:type="dxa"/>
          </w:tcPr>
          <w:p w14:paraId="6F91DCCA"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Ajaobaki</w:t>
            </w:r>
            <w:proofErr w:type="spellEnd"/>
          </w:p>
        </w:tc>
        <w:tc>
          <w:tcPr>
            <w:tcW w:w="2520" w:type="dxa"/>
          </w:tcPr>
          <w:p w14:paraId="49D02DB0"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1,893</w:t>
            </w:r>
          </w:p>
        </w:tc>
        <w:tc>
          <w:tcPr>
            <w:tcW w:w="2520" w:type="dxa"/>
          </w:tcPr>
          <w:p w14:paraId="52759FF7"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407</w:t>
            </w:r>
          </w:p>
        </w:tc>
        <w:tc>
          <w:tcPr>
            <w:tcW w:w="1890" w:type="dxa"/>
          </w:tcPr>
          <w:p w14:paraId="05869735"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48</w:t>
            </w:r>
          </w:p>
        </w:tc>
      </w:tr>
      <w:tr w:rsidR="00EC7E53" w:rsidRPr="00280579" w14:paraId="43278332" w14:textId="77777777" w:rsidTr="004C2993">
        <w:tc>
          <w:tcPr>
            <w:tcW w:w="1800" w:type="dxa"/>
          </w:tcPr>
          <w:p w14:paraId="5FA0B52C"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Nuapin</w:t>
            </w:r>
            <w:proofErr w:type="spellEnd"/>
          </w:p>
        </w:tc>
        <w:tc>
          <w:tcPr>
            <w:tcW w:w="2520" w:type="dxa"/>
          </w:tcPr>
          <w:p w14:paraId="3353451B"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2,249</w:t>
            </w:r>
          </w:p>
        </w:tc>
        <w:tc>
          <w:tcPr>
            <w:tcW w:w="2520" w:type="dxa"/>
          </w:tcPr>
          <w:p w14:paraId="1C8EFAC5"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545</w:t>
            </w:r>
          </w:p>
        </w:tc>
        <w:tc>
          <w:tcPr>
            <w:tcW w:w="1890" w:type="dxa"/>
          </w:tcPr>
          <w:p w14:paraId="343728DD"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53</w:t>
            </w:r>
          </w:p>
        </w:tc>
      </w:tr>
      <w:tr w:rsidR="00EC7E53" w:rsidRPr="00280579" w14:paraId="5925C9CB" w14:textId="77777777" w:rsidTr="004C2993">
        <w:tc>
          <w:tcPr>
            <w:tcW w:w="1800" w:type="dxa"/>
          </w:tcPr>
          <w:p w14:paraId="5DE0F7FE"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Nenas</w:t>
            </w:r>
            <w:proofErr w:type="spellEnd"/>
          </w:p>
        </w:tc>
        <w:tc>
          <w:tcPr>
            <w:tcW w:w="2520" w:type="dxa"/>
          </w:tcPr>
          <w:p w14:paraId="1A96BB85"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1,230</w:t>
            </w:r>
          </w:p>
        </w:tc>
        <w:tc>
          <w:tcPr>
            <w:tcW w:w="2520" w:type="dxa"/>
          </w:tcPr>
          <w:p w14:paraId="23A4948A"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267</w:t>
            </w:r>
          </w:p>
        </w:tc>
        <w:tc>
          <w:tcPr>
            <w:tcW w:w="1890" w:type="dxa"/>
          </w:tcPr>
          <w:p w14:paraId="7BE346F3"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31</w:t>
            </w:r>
          </w:p>
        </w:tc>
      </w:tr>
      <w:tr w:rsidR="00EC7E53" w:rsidRPr="00280579" w14:paraId="274F5096" w14:textId="77777777" w:rsidTr="004C2993">
        <w:tc>
          <w:tcPr>
            <w:tcW w:w="1800" w:type="dxa"/>
          </w:tcPr>
          <w:p w14:paraId="19BB51C8"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Kuanoel</w:t>
            </w:r>
            <w:proofErr w:type="spellEnd"/>
          </w:p>
        </w:tc>
        <w:tc>
          <w:tcPr>
            <w:tcW w:w="2520" w:type="dxa"/>
          </w:tcPr>
          <w:p w14:paraId="423D21C0"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1,231</w:t>
            </w:r>
          </w:p>
        </w:tc>
        <w:tc>
          <w:tcPr>
            <w:tcW w:w="2520" w:type="dxa"/>
          </w:tcPr>
          <w:p w14:paraId="3E449027"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316</w:t>
            </w:r>
          </w:p>
        </w:tc>
        <w:tc>
          <w:tcPr>
            <w:tcW w:w="1890" w:type="dxa"/>
          </w:tcPr>
          <w:p w14:paraId="675AF3FE"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37</w:t>
            </w:r>
          </w:p>
        </w:tc>
      </w:tr>
      <w:tr w:rsidR="00EC7E53" w:rsidRPr="00280579" w14:paraId="70397D8E" w14:textId="77777777" w:rsidTr="004C2993">
        <w:tc>
          <w:tcPr>
            <w:tcW w:w="1800" w:type="dxa"/>
            <w:tcBorders>
              <w:bottom w:val="single" w:sz="4" w:space="0" w:color="000000"/>
            </w:tcBorders>
          </w:tcPr>
          <w:p w14:paraId="28D340E4" w14:textId="77777777" w:rsidR="00EC7E53" w:rsidRPr="00280579" w:rsidRDefault="00EC7E53" w:rsidP="004C2993">
            <w:pPr>
              <w:spacing w:after="0"/>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Fatumnasi</w:t>
            </w:r>
            <w:proofErr w:type="spellEnd"/>
          </w:p>
        </w:tc>
        <w:tc>
          <w:tcPr>
            <w:tcW w:w="2520" w:type="dxa"/>
            <w:tcBorders>
              <w:bottom w:val="single" w:sz="4" w:space="0" w:color="000000"/>
            </w:tcBorders>
          </w:tcPr>
          <w:p w14:paraId="4B6D3FB9"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1,589</w:t>
            </w:r>
          </w:p>
        </w:tc>
        <w:tc>
          <w:tcPr>
            <w:tcW w:w="2520" w:type="dxa"/>
            <w:tcBorders>
              <w:bottom w:val="single" w:sz="4" w:space="0" w:color="000000"/>
            </w:tcBorders>
          </w:tcPr>
          <w:p w14:paraId="39326E54"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425</w:t>
            </w:r>
          </w:p>
        </w:tc>
        <w:tc>
          <w:tcPr>
            <w:tcW w:w="1890" w:type="dxa"/>
            <w:tcBorders>
              <w:bottom w:val="single" w:sz="4" w:space="0" w:color="000000"/>
            </w:tcBorders>
          </w:tcPr>
          <w:p w14:paraId="5EBF695A"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50</w:t>
            </w:r>
          </w:p>
        </w:tc>
      </w:tr>
      <w:tr w:rsidR="00EC7E53" w:rsidRPr="00280579" w14:paraId="5F7F4D83" w14:textId="77777777" w:rsidTr="004C2993">
        <w:tc>
          <w:tcPr>
            <w:tcW w:w="1800" w:type="dxa"/>
            <w:tcBorders>
              <w:top w:val="single" w:sz="4" w:space="0" w:color="000000"/>
              <w:bottom w:val="single" w:sz="4" w:space="0" w:color="auto"/>
            </w:tcBorders>
          </w:tcPr>
          <w:p w14:paraId="6892A4F3" w14:textId="77777777" w:rsidR="00EC7E53" w:rsidRPr="00280579" w:rsidRDefault="00EC7E53" w:rsidP="004C2993">
            <w:pPr>
              <w:spacing w:after="0"/>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 xml:space="preserve">Total </w:t>
            </w:r>
          </w:p>
        </w:tc>
        <w:tc>
          <w:tcPr>
            <w:tcW w:w="2520" w:type="dxa"/>
            <w:tcBorders>
              <w:top w:val="single" w:sz="4" w:space="0" w:color="000000"/>
              <w:bottom w:val="single" w:sz="4" w:space="0" w:color="auto"/>
            </w:tcBorders>
          </w:tcPr>
          <w:p w14:paraId="5CCEDB90"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13,043</w:t>
            </w:r>
          </w:p>
        </w:tc>
        <w:tc>
          <w:tcPr>
            <w:tcW w:w="2520" w:type="dxa"/>
            <w:tcBorders>
              <w:top w:val="single" w:sz="4" w:space="0" w:color="000000"/>
              <w:bottom w:val="single" w:sz="4" w:space="0" w:color="auto"/>
            </w:tcBorders>
          </w:tcPr>
          <w:p w14:paraId="06CA02A0"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3,103</w:t>
            </w:r>
          </w:p>
        </w:tc>
        <w:tc>
          <w:tcPr>
            <w:tcW w:w="1890" w:type="dxa"/>
            <w:tcBorders>
              <w:top w:val="single" w:sz="4" w:space="0" w:color="000000"/>
              <w:bottom w:val="single" w:sz="4" w:space="0" w:color="auto"/>
            </w:tcBorders>
          </w:tcPr>
          <w:p w14:paraId="0ED36967" w14:textId="77777777" w:rsidR="00EC7E53" w:rsidRPr="00280579" w:rsidRDefault="00EC7E53" w:rsidP="004C2993">
            <w:pPr>
              <w:spacing w:after="0"/>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353</w:t>
            </w:r>
          </w:p>
        </w:tc>
      </w:tr>
      <w:bookmarkEnd w:id="20"/>
    </w:tbl>
    <w:p w14:paraId="7815395E" w14:textId="77777777" w:rsidR="007F0871" w:rsidRPr="007F21A6" w:rsidRDefault="007F0871" w:rsidP="007F0871">
      <w:pPr>
        <w:spacing w:after="0"/>
        <w:jc w:val="both"/>
        <w:rPr>
          <w:rFonts w:ascii="Times New Roman" w:hAnsi="Times New Roman" w:cs="Times New Roman"/>
          <w:b/>
          <w:sz w:val="24"/>
          <w:szCs w:val="24"/>
        </w:rPr>
      </w:pPr>
    </w:p>
    <w:p w14:paraId="7F4CD162" w14:textId="77777777" w:rsidR="00EC7E53" w:rsidRPr="00EC7E53" w:rsidRDefault="00EC7E53" w:rsidP="00EC7E53">
      <w:pPr>
        <w:spacing w:after="0"/>
        <w:rPr>
          <w:rFonts w:ascii="Times New Roman" w:hAnsi="Times New Roman" w:cs="Times New Roman"/>
          <w:sz w:val="16"/>
          <w:szCs w:val="16"/>
        </w:rPr>
      </w:pPr>
      <w:bookmarkStart w:id="22" w:name="_Hlk525070547"/>
      <w:r w:rsidRPr="00EC7E53">
        <w:rPr>
          <w:rFonts w:ascii="Times New Roman" w:hAnsi="Times New Roman" w:cs="Times New Roman"/>
          <w:sz w:val="16"/>
          <w:szCs w:val="16"/>
        </w:rPr>
        <w:t xml:space="preserve">Table 2. Respondent’s Firewood Consumption </w:t>
      </w:r>
    </w:p>
    <w:tbl>
      <w:tblPr>
        <w:tblW w:w="9258" w:type="dxa"/>
        <w:tblInd w:w="198" w:type="dxa"/>
        <w:tblBorders>
          <w:top w:val="single" w:sz="4" w:space="0" w:color="auto"/>
          <w:bottom w:val="single" w:sz="4" w:space="0" w:color="auto"/>
        </w:tblBorders>
        <w:tblLook w:val="04A0" w:firstRow="1" w:lastRow="0" w:firstColumn="1" w:lastColumn="0" w:noHBand="0" w:noVBand="1"/>
      </w:tblPr>
      <w:tblGrid>
        <w:gridCol w:w="1617"/>
        <w:gridCol w:w="1347"/>
        <w:gridCol w:w="1078"/>
        <w:gridCol w:w="1168"/>
        <w:gridCol w:w="1169"/>
        <w:gridCol w:w="1079"/>
        <w:gridCol w:w="1794"/>
        <w:gridCol w:w="6"/>
      </w:tblGrid>
      <w:tr w:rsidR="00EC7E53" w:rsidRPr="00280579" w14:paraId="243733D9" w14:textId="77777777" w:rsidTr="004C2993">
        <w:tc>
          <w:tcPr>
            <w:tcW w:w="1617" w:type="dxa"/>
            <w:vMerge w:val="restart"/>
            <w:shd w:val="clear" w:color="auto" w:fill="auto"/>
          </w:tcPr>
          <w:p w14:paraId="41099889"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 xml:space="preserve">Villages </w:t>
            </w:r>
          </w:p>
        </w:tc>
        <w:tc>
          <w:tcPr>
            <w:tcW w:w="3593" w:type="dxa"/>
            <w:gridSpan w:val="3"/>
            <w:tcBorders>
              <w:bottom w:val="single" w:sz="4" w:space="0" w:color="auto"/>
            </w:tcBorders>
            <w:shd w:val="clear" w:color="auto" w:fill="auto"/>
          </w:tcPr>
          <w:p w14:paraId="282D8408"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eastAsia="Times New Roman" w:hAnsi="Times New Roman" w:cs="Times New Roman"/>
                <w:sz w:val="16"/>
                <w:szCs w:val="16"/>
              </w:rPr>
              <w:t>Firewood consumption (kg/week)</w:t>
            </w:r>
          </w:p>
        </w:tc>
        <w:tc>
          <w:tcPr>
            <w:tcW w:w="4048" w:type="dxa"/>
            <w:gridSpan w:val="4"/>
            <w:tcBorders>
              <w:bottom w:val="single" w:sz="4" w:space="0" w:color="auto"/>
            </w:tcBorders>
            <w:shd w:val="clear" w:color="auto" w:fill="auto"/>
          </w:tcPr>
          <w:p w14:paraId="752EEC9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eastAsia="Times New Roman" w:hAnsi="Times New Roman" w:cs="Times New Roman"/>
                <w:sz w:val="16"/>
                <w:szCs w:val="16"/>
              </w:rPr>
              <w:t>Firewood consumption (kg/year)</w:t>
            </w:r>
          </w:p>
        </w:tc>
      </w:tr>
      <w:tr w:rsidR="00EC7E53" w:rsidRPr="00280579" w14:paraId="10B2C259" w14:textId="77777777" w:rsidTr="004C2993">
        <w:trPr>
          <w:gridAfter w:val="1"/>
          <w:wAfter w:w="6" w:type="dxa"/>
        </w:trPr>
        <w:tc>
          <w:tcPr>
            <w:tcW w:w="1617" w:type="dxa"/>
            <w:vMerge/>
            <w:tcBorders>
              <w:bottom w:val="single" w:sz="4" w:space="0" w:color="auto"/>
            </w:tcBorders>
            <w:shd w:val="clear" w:color="auto" w:fill="auto"/>
          </w:tcPr>
          <w:p w14:paraId="74CCE153" w14:textId="77777777" w:rsidR="00EC7E53" w:rsidRPr="00280579" w:rsidRDefault="00EC7E53" w:rsidP="004C2993">
            <w:pPr>
              <w:spacing w:after="0" w:line="240" w:lineRule="auto"/>
              <w:jc w:val="center"/>
              <w:rPr>
                <w:rFonts w:ascii="Times New Roman" w:hAnsi="Times New Roman" w:cs="Times New Roman"/>
                <w:sz w:val="16"/>
                <w:szCs w:val="16"/>
              </w:rPr>
            </w:pPr>
          </w:p>
        </w:tc>
        <w:tc>
          <w:tcPr>
            <w:tcW w:w="1347" w:type="dxa"/>
            <w:tcBorders>
              <w:top w:val="single" w:sz="4" w:space="0" w:color="auto"/>
              <w:bottom w:val="single" w:sz="4" w:space="0" w:color="auto"/>
            </w:tcBorders>
            <w:shd w:val="clear" w:color="auto" w:fill="auto"/>
          </w:tcPr>
          <w:p w14:paraId="72ED10A8"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Forest</w:t>
            </w:r>
          </w:p>
        </w:tc>
        <w:tc>
          <w:tcPr>
            <w:tcW w:w="1078" w:type="dxa"/>
            <w:tcBorders>
              <w:top w:val="single" w:sz="4" w:space="0" w:color="auto"/>
              <w:bottom w:val="single" w:sz="4" w:space="0" w:color="auto"/>
            </w:tcBorders>
            <w:shd w:val="clear" w:color="auto" w:fill="auto"/>
          </w:tcPr>
          <w:p w14:paraId="0BA4DF44"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Garden</w:t>
            </w:r>
          </w:p>
        </w:tc>
        <w:tc>
          <w:tcPr>
            <w:tcW w:w="1168" w:type="dxa"/>
            <w:tcBorders>
              <w:top w:val="single" w:sz="4" w:space="0" w:color="auto"/>
              <w:bottom w:val="single" w:sz="4" w:space="0" w:color="auto"/>
            </w:tcBorders>
            <w:shd w:val="clear" w:color="auto" w:fill="auto"/>
          </w:tcPr>
          <w:p w14:paraId="4F15EC4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Total</w:t>
            </w:r>
          </w:p>
        </w:tc>
        <w:tc>
          <w:tcPr>
            <w:tcW w:w="1169" w:type="dxa"/>
            <w:tcBorders>
              <w:top w:val="single" w:sz="4" w:space="0" w:color="auto"/>
              <w:bottom w:val="single" w:sz="4" w:space="0" w:color="auto"/>
            </w:tcBorders>
            <w:shd w:val="clear" w:color="auto" w:fill="auto"/>
          </w:tcPr>
          <w:p w14:paraId="17161897"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Forest</w:t>
            </w:r>
          </w:p>
        </w:tc>
        <w:tc>
          <w:tcPr>
            <w:tcW w:w="1079" w:type="dxa"/>
            <w:tcBorders>
              <w:top w:val="single" w:sz="4" w:space="0" w:color="auto"/>
              <w:bottom w:val="single" w:sz="4" w:space="0" w:color="auto"/>
            </w:tcBorders>
            <w:shd w:val="clear" w:color="auto" w:fill="auto"/>
          </w:tcPr>
          <w:p w14:paraId="45BA268E"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Garden</w:t>
            </w:r>
          </w:p>
        </w:tc>
        <w:tc>
          <w:tcPr>
            <w:tcW w:w="1794" w:type="dxa"/>
            <w:tcBorders>
              <w:top w:val="single" w:sz="4" w:space="0" w:color="auto"/>
              <w:bottom w:val="single" w:sz="4" w:space="0" w:color="auto"/>
            </w:tcBorders>
            <w:shd w:val="clear" w:color="auto" w:fill="auto"/>
          </w:tcPr>
          <w:p w14:paraId="1165FD4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Total</w:t>
            </w:r>
          </w:p>
        </w:tc>
      </w:tr>
      <w:tr w:rsidR="00EC7E53" w:rsidRPr="00280579" w14:paraId="409F090D" w14:textId="77777777" w:rsidTr="004C2993">
        <w:trPr>
          <w:gridAfter w:val="1"/>
          <w:wAfter w:w="6" w:type="dxa"/>
        </w:trPr>
        <w:tc>
          <w:tcPr>
            <w:tcW w:w="1617" w:type="dxa"/>
            <w:tcBorders>
              <w:top w:val="single" w:sz="4" w:space="0" w:color="auto"/>
              <w:bottom w:val="nil"/>
            </w:tcBorders>
            <w:shd w:val="clear" w:color="auto" w:fill="auto"/>
          </w:tcPr>
          <w:p w14:paraId="34D6883B"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Nunbena</w:t>
            </w:r>
            <w:proofErr w:type="spellEnd"/>
          </w:p>
        </w:tc>
        <w:tc>
          <w:tcPr>
            <w:tcW w:w="1347" w:type="dxa"/>
            <w:tcBorders>
              <w:top w:val="single" w:sz="4" w:space="0" w:color="auto"/>
              <w:bottom w:val="nil"/>
            </w:tcBorders>
            <w:shd w:val="clear" w:color="auto" w:fill="auto"/>
          </w:tcPr>
          <w:p w14:paraId="2535063E"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1,816</w:t>
            </w:r>
          </w:p>
        </w:tc>
        <w:tc>
          <w:tcPr>
            <w:tcW w:w="1078" w:type="dxa"/>
            <w:tcBorders>
              <w:top w:val="single" w:sz="4" w:space="0" w:color="auto"/>
              <w:bottom w:val="nil"/>
            </w:tcBorders>
            <w:shd w:val="clear" w:color="auto" w:fill="auto"/>
          </w:tcPr>
          <w:p w14:paraId="7E3D44F2"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239</w:t>
            </w:r>
          </w:p>
        </w:tc>
        <w:tc>
          <w:tcPr>
            <w:tcW w:w="1168" w:type="dxa"/>
            <w:tcBorders>
              <w:top w:val="single" w:sz="4" w:space="0" w:color="auto"/>
              <w:bottom w:val="nil"/>
            </w:tcBorders>
            <w:shd w:val="clear" w:color="auto" w:fill="auto"/>
          </w:tcPr>
          <w:p w14:paraId="0F8B029C"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2,055</w:t>
            </w:r>
          </w:p>
        </w:tc>
        <w:tc>
          <w:tcPr>
            <w:tcW w:w="1169" w:type="dxa"/>
            <w:tcBorders>
              <w:top w:val="single" w:sz="4" w:space="0" w:color="auto"/>
              <w:bottom w:val="nil"/>
            </w:tcBorders>
            <w:shd w:val="clear" w:color="auto" w:fill="auto"/>
          </w:tcPr>
          <w:p w14:paraId="62EFD68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87,168</w:t>
            </w:r>
          </w:p>
        </w:tc>
        <w:tc>
          <w:tcPr>
            <w:tcW w:w="1079" w:type="dxa"/>
            <w:tcBorders>
              <w:top w:val="single" w:sz="4" w:space="0" w:color="auto"/>
              <w:bottom w:val="nil"/>
            </w:tcBorders>
            <w:shd w:val="clear" w:color="auto" w:fill="auto"/>
          </w:tcPr>
          <w:p w14:paraId="26064AFE"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11,472</w:t>
            </w:r>
          </w:p>
        </w:tc>
        <w:tc>
          <w:tcPr>
            <w:tcW w:w="1794" w:type="dxa"/>
            <w:tcBorders>
              <w:top w:val="single" w:sz="4" w:space="0" w:color="auto"/>
              <w:bottom w:val="nil"/>
            </w:tcBorders>
            <w:shd w:val="clear" w:color="auto" w:fill="auto"/>
          </w:tcPr>
          <w:p w14:paraId="5A77CA7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98,640</w:t>
            </w:r>
          </w:p>
        </w:tc>
      </w:tr>
      <w:tr w:rsidR="00EC7E53" w:rsidRPr="00280579" w14:paraId="2F85938D" w14:textId="77777777" w:rsidTr="004C2993">
        <w:trPr>
          <w:gridAfter w:val="1"/>
          <w:wAfter w:w="6" w:type="dxa"/>
        </w:trPr>
        <w:tc>
          <w:tcPr>
            <w:tcW w:w="1617" w:type="dxa"/>
            <w:tcBorders>
              <w:top w:val="nil"/>
              <w:bottom w:val="nil"/>
            </w:tcBorders>
            <w:shd w:val="clear" w:color="auto" w:fill="auto"/>
          </w:tcPr>
          <w:p w14:paraId="302B1F0D"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Noebesi</w:t>
            </w:r>
            <w:proofErr w:type="spellEnd"/>
          </w:p>
        </w:tc>
        <w:tc>
          <w:tcPr>
            <w:tcW w:w="1347" w:type="dxa"/>
            <w:tcBorders>
              <w:top w:val="nil"/>
              <w:bottom w:val="nil"/>
            </w:tcBorders>
            <w:shd w:val="clear" w:color="auto" w:fill="auto"/>
          </w:tcPr>
          <w:p w14:paraId="0152FBB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2,952</w:t>
            </w:r>
          </w:p>
        </w:tc>
        <w:tc>
          <w:tcPr>
            <w:tcW w:w="1078" w:type="dxa"/>
            <w:tcBorders>
              <w:top w:val="nil"/>
              <w:bottom w:val="nil"/>
            </w:tcBorders>
            <w:shd w:val="clear" w:color="auto" w:fill="auto"/>
          </w:tcPr>
          <w:p w14:paraId="678F1B41"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294</w:t>
            </w:r>
          </w:p>
        </w:tc>
        <w:tc>
          <w:tcPr>
            <w:tcW w:w="1168" w:type="dxa"/>
            <w:tcBorders>
              <w:top w:val="nil"/>
              <w:bottom w:val="nil"/>
            </w:tcBorders>
            <w:shd w:val="clear" w:color="auto" w:fill="auto"/>
          </w:tcPr>
          <w:p w14:paraId="781577E9"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3,246</w:t>
            </w:r>
          </w:p>
        </w:tc>
        <w:tc>
          <w:tcPr>
            <w:tcW w:w="1169" w:type="dxa"/>
            <w:tcBorders>
              <w:top w:val="nil"/>
              <w:bottom w:val="nil"/>
            </w:tcBorders>
            <w:shd w:val="clear" w:color="auto" w:fill="auto"/>
          </w:tcPr>
          <w:p w14:paraId="6AA60F24"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141,696</w:t>
            </w:r>
          </w:p>
        </w:tc>
        <w:tc>
          <w:tcPr>
            <w:tcW w:w="1079" w:type="dxa"/>
            <w:tcBorders>
              <w:top w:val="nil"/>
              <w:bottom w:val="nil"/>
            </w:tcBorders>
            <w:shd w:val="clear" w:color="auto" w:fill="auto"/>
          </w:tcPr>
          <w:p w14:paraId="7F9FCEB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14,112</w:t>
            </w:r>
          </w:p>
        </w:tc>
        <w:tc>
          <w:tcPr>
            <w:tcW w:w="1794" w:type="dxa"/>
            <w:tcBorders>
              <w:top w:val="nil"/>
              <w:bottom w:val="nil"/>
            </w:tcBorders>
            <w:shd w:val="clear" w:color="auto" w:fill="auto"/>
          </w:tcPr>
          <w:p w14:paraId="30C92462"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155,808</w:t>
            </w:r>
          </w:p>
        </w:tc>
      </w:tr>
      <w:tr w:rsidR="00EC7E53" w:rsidRPr="00280579" w14:paraId="694CA32D" w14:textId="77777777" w:rsidTr="004C2993">
        <w:trPr>
          <w:gridAfter w:val="1"/>
          <w:wAfter w:w="6" w:type="dxa"/>
        </w:trPr>
        <w:tc>
          <w:tcPr>
            <w:tcW w:w="1617" w:type="dxa"/>
            <w:tcBorders>
              <w:top w:val="nil"/>
              <w:bottom w:val="nil"/>
            </w:tcBorders>
            <w:shd w:val="clear" w:color="auto" w:fill="auto"/>
          </w:tcPr>
          <w:p w14:paraId="327A5ACB"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Leloboko</w:t>
            </w:r>
            <w:proofErr w:type="spellEnd"/>
          </w:p>
        </w:tc>
        <w:tc>
          <w:tcPr>
            <w:tcW w:w="1347" w:type="dxa"/>
            <w:tcBorders>
              <w:top w:val="nil"/>
              <w:bottom w:val="nil"/>
            </w:tcBorders>
            <w:shd w:val="clear" w:color="auto" w:fill="auto"/>
          </w:tcPr>
          <w:p w14:paraId="1AF9FE08"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2,142</w:t>
            </w:r>
          </w:p>
        </w:tc>
        <w:tc>
          <w:tcPr>
            <w:tcW w:w="1078" w:type="dxa"/>
            <w:tcBorders>
              <w:top w:val="nil"/>
              <w:bottom w:val="nil"/>
            </w:tcBorders>
            <w:shd w:val="clear" w:color="auto" w:fill="auto"/>
          </w:tcPr>
          <w:p w14:paraId="03933C0C"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130</w:t>
            </w:r>
          </w:p>
        </w:tc>
        <w:tc>
          <w:tcPr>
            <w:tcW w:w="1168" w:type="dxa"/>
            <w:tcBorders>
              <w:top w:val="nil"/>
              <w:bottom w:val="nil"/>
            </w:tcBorders>
            <w:shd w:val="clear" w:color="auto" w:fill="auto"/>
          </w:tcPr>
          <w:p w14:paraId="4273423F"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2,272</w:t>
            </w:r>
          </w:p>
        </w:tc>
        <w:tc>
          <w:tcPr>
            <w:tcW w:w="1169" w:type="dxa"/>
            <w:tcBorders>
              <w:top w:val="nil"/>
              <w:bottom w:val="nil"/>
            </w:tcBorders>
            <w:shd w:val="clear" w:color="auto" w:fill="auto"/>
          </w:tcPr>
          <w:p w14:paraId="5AC132F7"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102,816</w:t>
            </w:r>
          </w:p>
        </w:tc>
        <w:tc>
          <w:tcPr>
            <w:tcW w:w="1079" w:type="dxa"/>
            <w:tcBorders>
              <w:top w:val="nil"/>
              <w:bottom w:val="nil"/>
            </w:tcBorders>
            <w:shd w:val="clear" w:color="auto" w:fill="auto"/>
          </w:tcPr>
          <w:p w14:paraId="40CD23E5"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6,240</w:t>
            </w:r>
          </w:p>
        </w:tc>
        <w:tc>
          <w:tcPr>
            <w:tcW w:w="1794" w:type="dxa"/>
            <w:tcBorders>
              <w:top w:val="nil"/>
              <w:bottom w:val="nil"/>
            </w:tcBorders>
            <w:shd w:val="clear" w:color="auto" w:fill="auto"/>
          </w:tcPr>
          <w:p w14:paraId="18E6CCD4"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109,056</w:t>
            </w:r>
          </w:p>
        </w:tc>
      </w:tr>
      <w:tr w:rsidR="00EC7E53" w:rsidRPr="00280579" w14:paraId="4D6F47FC" w14:textId="77777777" w:rsidTr="004C2993">
        <w:trPr>
          <w:gridAfter w:val="1"/>
          <w:wAfter w:w="6" w:type="dxa"/>
        </w:trPr>
        <w:tc>
          <w:tcPr>
            <w:tcW w:w="1617" w:type="dxa"/>
            <w:tcBorders>
              <w:top w:val="nil"/>
              <w:bottom w:val="nil"/>
            </w:tcBorders>
            <w:shd w:val="clear" w:color="auto" w:fill="auto"/>
          </w:tcPr>
          <w:p w14:paraId="3C1CDE19"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Tunua</w:t>
            </w:r>
            <w:proofErr w:type="spellEnd"/>
          </w:p>
        </w:tc>
        <w:tc>
          <w:tcPr>
            <w:tcW w:w="1347" w:type="dxa"/>
            <w:tcBorders>
              <w:top w:val="nil"/>
              <w:bottom w:val="nil"/>
            </w:tcBorders>
            <w:shd w:val="clear" w:color="auto" w:fill="auto"/>
          </w:tcPr>
          <w:p w14:paraId="3A813C6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3,980</w:t>
            </w:r>
          </w:p>
        </w:tc>
        <w:tc>
          <w:tcPr>
            <w:tcW w:w="1078" w:type="dxa"/>
            <w:tcBorders>
              <w:top w:val="nil"/>
              <w:bottom w:val="nil"/>
            </w:tcBorders>
            <w:shd w:val="clear" w:color="auto" w:fill="auto"/>
          </w:tcPr>
          <w:p w14:paraId="0AF5F9CF"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613</w:t>
            </w:r>
          </w:p>
        </w:tc>
        <w:tc>
          <w:tcPr>
            <w:tcW w:w="1168" w:type="dxa"/>
            <w:tcBorders>
              <w:top w:val="nil"/>
              <w:bottom w:val="nil"/>
            </w:tcBorders>
            <w:shd w:val="clear" w:color="auto" w:fill="auto"/>
          </w:tcPr>
          <w:p w14:paraId="197D1FE4"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4,593</w:t>
            </w:r>
          </w:p>
        </w:tc>
        <w:tc>
          <w:tcPr>
            <w:tcW w:w="1169" w:type="dxa"/>
            <w:tcBorders>
              <w:top w:val="nil"/>
              <w:bottom w:val="nil"/>
            </w:tcBorders>
            <w:shd w:val="clear" w:color="auto" w:fill="auto"/>
          </w:tcPr>
          <w:p w14:paraId="703D2F5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191,040</w:t>
            </w:r>
          </w:p>
        </w:tc>
        <w:tc>
          <w:tcPr>
            <w:tcW w:w="1079" w:type="dxa"/>
            <w:tcBorders>
              <w:top w:val="nil"/>
              <w:bottom w:val="nil"/>
            </w:tcBorders>
            <w:shd w:val="clear" w:color="auto" w:fill="auto"/>
          </w:tcPr>
          <w:p w14:paraId="764D06D2"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29,424</w:t>
            </w:r>
          </w:p>
        </w:tc>
        <w:tc>
          <w:tcPr>
            <w:tcW w:w="1794" w:type="dxa"/>
            <w:tcBorders>
              <w:top w:val="nil"/>
              <w:bottom w:val="nil"/>
            </w:tcBorders>
            <w:shd w:val="clear" w:color="auto" w:fill="auto"/>
          </w:tcPr>
          <w:p w14:paraId="040BA2C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220,464</w:t>
            </w:r>
          </w:p>
        </w:tc>
      </w:tr>
      <w:tr w:rsidR="00EC7E53" w:rsidRPr="00280579" w14:paraId="4B4414F7" w14:textId="77777777" w:rsidTr="004C2993">
        <w:trPr>
          <w:gridAfter w:val="1"/>
          <w:wAfter w:w="6" w:type="dxa"/>
        </w:trPr>
        <w:tc>
          <w:tcPr>
            <w:tcW w:w="1617" w:type="dxa"/>
            <w:tcBorders>
              <w:top w:val="nil"/>
              <w:bottom w:val="nil"/>
            </w:tcBorders>
            <w:shd w:val="clear" w:color="auto" w:fill="auto"/>
          </w:tcPr>
          <w:p w14:paraId="41297D24"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Ajaobaki</w:t>
            </w:r>
            <w:proofErr w:type="spellEnd"/>
          </w:p>
        </w:tc>
        <w:tc>
          <w:tcPr>
            <w:tcW w:w="1347" w:type="dxa"/>
            <w:tcBorders>
              <w:top w:val="nil"/>
              <w:bottom w:val="nil"/>
            </w:tcBorders>
            <w:shd w:val="clear" w:color="auto" w:fill="auto"/>
          </w:tcPr>
          <w:p w14:paraId="6FB2ABD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4,239</w:t>
            </w:r>
          </w:p>
        </w:tc>
        <w:tc>
          <w:tcPr>
            <w:tcW w:w="1078" w:type="dxa"/>
            <w:tcBorders>
              <w:top w:val="nil"/>
              <w:bottom w:val="nil"/>
            </w:tcBorders>
            <w:shd w:val="clear" w:color="auto" w:fill="auto"/>
          </w:tcPr>
          <w:p w14:paraId="34762D52"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1340</w:t>
            </w:r>
          </w:p>
        </w:tc>
        <w:tc>
          <w:tcPr>
            <w:tcW w:w="1168" w:type="dxa"/>
            <w:tcBorders>
              <w:top w:val="nil"/>
              <w:bottom w:val="nil"/>
            </w:tcBorders>
            <w:shd w:val="clear" w:color="auto" w:fill="auto"/>
          </w:tcPr>
          <w:p w14:paraId="34B565D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5,579</w:t>
            </w:r>
          </w:p>
        </w:tc>
        <w:tc>
          <w:tcPr>
            <w:tcW w:w="1169" w:type="dxa"/>
            <w:tcBorders>
              <w:top w:val="nil"/>
              <w:bottom w:val="nil"/>
            </w:tcBorders>
            <w:shd w:val="clear" w:color="auto" w:fill="auto"/>
          </w:tcPr>
          <w:p w14:paraId="2E11257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203,472</w:t>
            </w:r>
          </w:p>
        </w:tc>
        <w:tc>
          <w:tcPr>
            <w:tcW w:w="1079" w:type="dxa"/>
            <w:tcBorders>
              <w:top w:val="nil"/>
              <w:bottom w:val="nil"/>
            </w:tcBorders>
            <w:shd w:val="clear" w:color="auto" w:fill="auto"/>
          </w:tcPr>
          <w:p w14:paraId="62D78585"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64,320</w:t>
            </w:r>
          </w:p>
        </w:tc>
        <w:tc>
          <w:tcPr>
            <w:tcW w:w="1794" w:type="dxa"/>
            <w:tcBorders>
              <w:top w:val="nil"/>
              <w:bottom w:val="nil"/>
            </w:tcBorders>
            <w:shd w:val="clear" w:color="auto" w:fill="auto"/>
          </w:tcPr>
          <w:p w14:paraId="012A351C"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267,792</w:t>
            </w:r>
          </w:p>
        </w:tc>
      </w:tr>
      <w:tr w:rsidR="00EC7E53" w:rsidRPr="00280579" w14:paraId="6B6E9A76" w14:textId="77777777" w:rsidTr="004C2993">
        <w:trPr>
          <w:gridAfter w:val="1"/>
          <w:wAfter w:w="6" w:type="dxa"/>
        </w:trPr>
        <w:tc>
          <w:tcPr>
            <w:tcW w:w="1617" w:type="dxa"/>
            <w:tcBorders>
              <w:top w:val="nil"/>
              <w:bottom w:val="nil"/>
            </w:tcBorders>
            <w:shd w:val="clear" w:color="auto" w:fill="auto"/>
          </w:tcPr>
          <w:p w14:paraId="0DE51E81"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Nuapin</w:t>
            </w:r>
            <w:proofErr w:type="spellEnd"/>
          </w:p>
        </w:tc>
        <w:tc>
          <w:tcPr>
            <w:tcW w:w="1347" w:type="dxa"/>
            <w:tcBorders>
              <w:top w:val="nil"/>
              <w:bottom w:val="nil"/>
            </w:tcBorders>
            <w:shd w:val="clear" w:color="auto" w:fill="auto"/>
          </w:tcPr>
          <w:p w14:paraId="29CFE07B"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6,198</w:t>
            </w:r>
          </w:p>
        </w:tc>
        <w:tc>
          <w:tcPr>
            <w:tcW w:w="1078" w:type="dxa"/>
            <w:tcBorders>
              <w:top w:val="nil"/>
              <w:bottom w:val="nil"/>
            </w:tcBorders>
            <w:shd w:val="clear" w:color="auto" w:fill="auto"/>
          </w:tcPr>
          <w:p w14:paraId="26E38934"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340</w:t>
            </w:r>
          </w:p>
        </w:tc>
        <w:tc>
          <w:tcPr>
            <w:tcW w:w="1168" w:type="dxa"/>
            <w:tcBorders>
              <w:top w:val="nil"/>
              <w:bottom w:val="nil"/>
            </w:tcBorders>
            <w:shd w:val="clear" w:color="auto" w:fill="auto"/>
          </w:tcPr>
          <w:p w14:paraId="0213646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6,538</w:t>
            </w:r>
          </w:p>
        </w:tc>
        <w:tc>
          <w:tcPr>
            <w:tcW w:w="1169" w:type="dxa"/>
            <w:tcBorders>
              <w:top w:val="nil"/>
              <w:bottom w:val="nil"/>
            </w:tcBorders>
            <w:shd w:val="clear" w:color="auto" w:fill="auto"/>
          </w:tcPr>
          <w:p w14:paraId="3CFFE5C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297,504</w:t>
            </w:r>
          </w:p>
        </w:tc>
        <w:tc>
          <w:tcPr>
            <w:tcW w:w="1079" w:type="dxa"/>
            <w:tcBorders>
              <w:top w:val="nil"/>
              <w:bottom w:val="nil"/>
            </w:tcBorders>
            <w:shd w:val="clear" w:color="auto" w:fill="auto"/>
          </w:tcPr>
          <w:p w14:paraId="401F4177"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16,320</w:t>
            </w:r>
          </w:p>
        </w:tc>
        <w:tc>
          <w:tcPr>
            <w:tcW w:w="1794" w:type="dxa"/>
            <w:tcBorders>
              <w:top w:val="nil"/>
              <w:bottom w:val="nil"/>
            </w:tcBorders>
            <w:shd w:val="clear" w:color="auto" w:fill="auto"/>
          </w:tcPr>
          <w:p w14:paraId="0A1F3CDD"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313,824</w:t>
            </w:r>
          </w:p>
        </w:tc>
      </w:tr>
      <w:tr w:rsidR="00EC7E53" w:rsidRPr="00280579" w14:paraId="01483F5D" w14:textId="77777777" w:rsidTr="004C2993">
        <w:trPr>
          <w:gridAfter w:val="1"/>
          <w:wAfter w:w="6" w:type="dxa"/>
        </w:trPr>
        <w:tc>
          <w:tcPr>
            <w:tcW w:w="1617" w:type="dxa"/>
            <w:tcBorders>
              <w:top w:val="nil"/>
              <w:bottom w:val="nil"/>
            </w:tcBorders>
            <w:shd w:val="clear" w:color="auto" w:fill="auto"/>
          </w:tcPr>
          <w:p w14:paraId="0D289935"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Nenas</w:t>
            </w:r>
            <w:proofErr w:type="spellEnd"/>
          </w:p>
        </w:tc>
        <w:tc>
          <w:tcPr>
            <w:tcW w:w="1347" w:type="dxa"/>
            <w:tcBorders>
              <w:top w:val="nil"/>
              <w:bottom w:val="nil"/>
            </w:tcBorders>
            <w:shd w:val="clear" w:color="auto" w:fill="auto"/>
          </w:tcPr>
          <w:p w14:paraId="698A2EF0"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3,158</w:t>
            </w:r>
          </w:p>
        </w:tc>
        <w:tc>
          <w:tcPr>
            <w:tcW w:w="1078" w:type="dxa"/>
            <w:tcBorders>
              <w:top w:val="nil"/>
              <w:bottom w:val="nil"/>
            </w:tcBorders>
            <w:shd w:val="clear" w:color="auto" w:fill="auto"/>
          </w:tcPr>
          <w:p w14:paraId="75379F3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472</w:t>
            </w:r>
          </w:p>
        </w:tc>
        <w:tc>
          <w:tcPr>
            <w:tcW w:w="1168" w:type="dxa"/>
            <w:tcBorders>
              <w:top w:val="nil"/>
              <w:bottom w:val="nil"/>
            </w:tcBorders>
            <w:shd w:val="clear" w:color="auto" w:fill="auto"/>
          </w:tcPr>
          <w:p w14:paraId="71E45F71"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3,630</w:t>
            </w:r>
          </w:p>
        </w:tc>
        <w:tc>
          <w:tcPr>
            <w:tcW w:w="1169" w:type="dxa"/>
            <w:tcBorders>
              <w:top w:val="nil"/>
              <w:bottom w:val="nil"/>
            </w:tcBorders>
            <w:shd w:val="clear" w:color="auto" w:fill="auto"/>
          </w:tcPr>
          <w:p w14:paraId="612E5721"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151,584</w:t>
            </w:r>
          </w:p>
        </w:tc>
        <w:tc>
          <w:tcPr>
            <w:tcW w:w="1079" w:type="dxa"/>
            <w:tcBorders>
              <w:top w:val="nil"/>
              <w:bottom w:val="nil"/>
            </w:tcBorders>
            <w:shd w:val="clear" w:color="auto" w:fill="auto"/>
          </w:tcPr>
          <w:p w14:paraId="49D1682D"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22,656</w:t>
            </w:r>
          </w:p>
        </w:tc>
        <w:tc>
          <w:tcPr>
            <w:tcW w:w="1794" w:type="dxa"/>
            <w:tcBorders>
              <w:top w:val="nil"/>
              <w:bottom w:val="nil"/>
            </w:tcBorders>
            <w:shd w:val="clear" w:color="auto" w:fill="auto"/>
          </w:tcPr>
          <w:p w14:paraId="0196625D"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174,240</w:t>
            </w:r>
          </w:p>
        </w:tc>
      </w:tr>
      <w:tr w:rsidR="00EC7E53" w:rsidRPr="00280579" w14:paraId="622012DC" w14:textId="77777777" w:rsidTr="004C2993">
        <w:trPr>
          <w:gridAfter w:val="1"/>
          <w:wAfter w:w="6" w:type="dxa"/>
        </w:trPr>
        <w:tc>
          <w:tcPr>
            <w:tcW w:w="1617" w:type="dxa"/>
            <w:tcBorders>
              <w:top w:val="nil"/>
              <w:bottom w:val="nil"/>
            </w:tcBorders>
            <w:shd w:val="clear" w:color="auto" w:fill="auto"/>
          </w:tcPr>
          <w:p w14:paraId="4BB38164"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Kuanoel</w:t>
            </w:r>
            <w:proofErr w:type="spellEnd"/>
          </w:p>
        </w:tc>
        <w:tc>
          <w:tcPr>
            <w:tcW w:w="1347" w:type="dxa"/>
            <w:tcBorders>
              <w:top w:val="nil"/>
              <w:bottom w:val="nil"/>
            </w:tcBorders>
            <w:shd w:val="clear" w:color="auto" w:fill="auto"/>
          </w:tcPr>
          <w:p w14:paraId="4077BDEB"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4,290</w:t>
            </w:r>
          </w:p>
        </w:tc>
        <w:tc>
          <w:tcPr>
            <w:tcW w:w="1078" w:type="dxa"/>
            <w:tcBorders>
              <w:top w:val="nil"/>
              <w:bottom w:val="nil"/>
            </w:tcBorders>
            <w:shd w:val="clear" w:color="auto" w:fill="auto"/>
          </w:tcPr>
          <w:p w14:paraId="4CBDB0C5"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610</w:t>
            </w:r>
          </w:p>
        </w:tc>
        <w:tc>
          <w:tcPr>
            <w:tcW w:w="1168" w:type="dxa"/>
            <w:tcBorders>
              <w:top w:val="nil"/>
              <w:bottom w:val="nil"/>
            </w:tcBorders>
            <w:shd w:val="clear" w:color="auto" w:fill="auto"/>
          </w:tcPr>
          <w:p w14:paraId="24334B9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4,900</w:t>
            </w:r>
          </w:p>
        </w:tc>
        <w:tc>
          <w:tcPr>
            <w:tcW w:w="1169" w:type="dxa"/>
            <w:tcBorders>
              <w:top w:val="nil"/>
              <w:bottom w:val="nil"/>
            </w:tcBorders>
            <w:shd w:val="clear" w:color="auto" w:fill="auto"/>
          </w:tcPr>
          <w:p w14:paraId="5EE7810C"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205,920</w:t>
            </w:r>
          </w:p>
        </w:tc>
        <w:tc>
          <w:tcPr>
            <w:tcW w:w="1079" w:type="dxa"/>
            <w:tcBorders>
              <w:top w:val="nil"/>
              <w:bottom w:val="nil"/>
            </w:tcBorders>
            <w:shd w:val="clear" w:color="auto" w:fill="auto"/>
          </w:tcPr>
          <w:p w14:paraId="724E951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29,280</w:t>
            </w:r>
          </w:p>
        </w:tc>
        <w:tc>
          <w:tcPr>
            <w:tcW w:w="1794" w:type="dxa"/>
            <w:tcBorders>
              <w:top w:val="nil"/>
              <w:bottom w:val="nil"/>
            </w:tcBorders>
            <w:shd w:val="clear" w:color="auto" w:fill="auto"/>
          </w:tcPr>
          <w:p w14:paraId="4BBB0E4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235,200</w:t>
            </w:r>
          </w:p>
        </w:tc>
      </w:tr>
      <w:tr w:rsidR="00EC7E53" w:rsidRPr="00280579" w14:paraId="5F3730C2" w14:textId="77777777" w:rsidTr="004C2993">
        <w:trPr>
          <w:gridAfter w:val="1"/>
          <w:wAfter w:w="6" w:type="dxa"/>
        </w:trPr>
        <w:tc>
          <w:tcPr>
            <w:tcW w:w="1617" w:type="dxa"/>
            <w:tcBorders>
              <w:top w:val="nil"/>
              <w:bottom w:val="nil"/>
            </w:tcBorders>
            <w:shd w:val="clear" w:color="auto" w:fill="auto"/>
          </w:tcPr>
          <w:p w14:paraId="038063EF" w14:textId="77777777" w:rsidR="00EC7E53" w:rsidRPr="00280579" w:rsidRDefault="00EC7E53" w:rsidP="004C2993">
            <w:pPr>
              <w:spacing w:after="0" w:line="240" w:lineRule="auto"/>
              <w:rPr>
                <w:rFonts w:ascii="Times New Roman" w:hAnsi="Times New Roman" w:cs="Times New Roman"/>
                <w:sz w:val="16"/>
                <w:szCs w:val="16"/>
              </w:rPr>
            </w:pPr>
            <w:proofErr w:type="spellStart"/>
            <w:r w:rsidRPr="00280579">
              <w:rPr>
                <w:rFonts w:ascii="Times New Roman" w:hAnsi="Times New Roman" w:cs="Times New Roman"/>
                <w:sz w:val="16"/>
                <w:szCs w:val="16"/>
              </w:rPr>
              <w:t>Fatumnasi</w:t>
            </w:r>
            <w:proofErr w:type="spellEnd"/>
          </w:p>
        </w:tc>
        <w:tc>
          <w:tcPr>
            <w:tcW w:w="1347" w:type="dxa"/>
            <w:tcBorders>
              <w:top w:val="nil"/>
              <w:bottom w:val="nil"/>
            </w:tcBorders>
            <w:shd w:val="clear" w:color="auto" w:fill="auto"/>
          </w:tcPr>
          <w:p w14:paraId="6F866B6A"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6,070</w:t>
            </w:r>
          </w:p>
        </w:tc>
        <w:tc>
          <w:tcPr>
            <w:tcW w:w="1078" w:type="dxa"/>
            <w:tcBorders>
              <w:top w:val="nil"/>
              <w:bottom w:val="nil"/>
            </w:tcBorders>
            <w:shd w:val="clear" w:color="auto" w:fill="auto"/>
          </w:tcPr>
          <w:p w14:paraId="12D3A611"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961</w:t>
            </w:r>
          </w:p>
        </w:tc>
        <w:tc>
          <w:tcPr>
            <w:tcW w:w="1168" w:type="dxa"/>
            <w:tcBorders>
              <w:top w:val="nil"/>
              <w:bottom w:val="nil"/>
            </w:tcBorders>
            <w:shd w:val="clear" w:color="auto" w:fill="auto"/>
          </w:tcPr>
          <w:p w14:paraId="5C9684A9"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7,031</w:t>
            </w:r>
          </w:p>
        </w:tc>
        <w:tc>
          <w:tcPr>
            <w:tcW w:w="1169" w:type="dxa"/>
            <w:tcBorders>
              <w:top w:val="nil"/>
              <w:bottom w:val="nil"/>
            </w:tcBorders>
            <w:shd w:val="clear" w:color="auto" w:fill="auto"/>
          </w:tcPr>
          <w:p w14:paraId="156C20DD"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291,360</w:t>
            </w:r>
          </w:p>
        </w:tc>
        <w:tc>
          <w:tcPr>
            <w:tcW w:w="1079" w:type="dxa"/>
            <w:tcBorders>
              <w:top w:val="nil"/>
              <w:bottom w:val="nil"/>
            </w:tcBorders>
            <w:shd w:val="clear" w:color="auto" w:fill="auto"/>
          </w:tcPr>
          <w:p w14:paraId="70356D1D"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46,128</w:t>
            </w:r>
          </w:p>
        </w:tc>
        <w:tc>
          <w:tcPr>
            <w:tcW w:w="1794" w:type="dxa"/>
            <w:tcBorders>
              <w:top w:val="nil"/>
              <w:bottom w:val="nil"/>
            </w:tcBorders>
            <w:shd w:val="clear" w:color="auto" w:fill="auto"/>
          </w:tcPr>
          <w:p w14:paraId="4CA7DF88"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337,488</w:t>
            </w:r>
          </w:p>
        </w:tc>
      </w:tr>
      <w:tr w:rsidR="00EC7E53" w:rsidRPr="00280579" w14:paraId="0FE65E4F" w14:textId="77777777" w:rsidTr="004C2993">
        <w:trPr>
          <w:gridAfter w:val="1"/>
          <w:wAfter w:w="6" w:type="dxa"/>
        </w:trPr>
        <w:tc>
          <w:tcPr>
            <w:tcW w:w="1617" w:type="dxa"/>
            <w:tcBorders>
              <w:top w:val="nil"/>
              <w:bottom w:val="single" w:sz="4" w:space="0" w:color="auto"/>
            </w:tcBorders>
            <w:shd w:val="clear" w:color="auto" w:fill="auto"/>
          </w:tcPr>
          <w:p w14:paraId="63565FD6" w14:textId="77777777" w:rsidR="00EC7E53" w:rsidRPr="00280579" w:rsidRDefault="00EC7E53" w:rsidP="004C2993">
            <w:pPr>
              <w:spacing w:after="0" w:line="240" w:lineRule="auto"/>
              <w:rPr>
                <w:rFonts w:ascii="Times New Roman" w:hAnsi="Times New Roman" w:cs="Times New Roman"/>
                <w:sz w:val="16"/>
                <w:szCs w:val="16"/>
              </w:rPr>
            </w:pPr>
            <w:r w:rsidRPr="00280579">
              <w:rPr>
                <w:rFonts w:ascii="Times New Roman" w:hAnsi="Times New Roman" w:cs="Times New Roman"/>
                <w:sz w:val="16"/>
                <w:szCs w:val="16"/>
              </w:rPr>
              <w:t>Total</w:t>
            </w:r>
          </w:p>
        </w:tc>
        <w:tc>
          <w:tcPr>
            <w:tcW w:w="1347" w:type="dxa"/>
            <w:tcBorders>
              <w:top w:val="nil"/>
              <w:bottom w:val="single" w:sz="4" w:space="0" w:color="auto"/>
            </w:tcBorders>
            <w:shd w:val="clear" w:color="auto" w:fill="auto"/>
          </w:tcPr>
          <w:p w14:paraId="03A77B0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34,845</w:t>
            </w:r>
          </w:p>
        </w:tc>
        <w:tc>
          <w:tcPr>
            <w:tcW w:w="1078" w:type="dxa"/>
            <w:tcBorders>
              <w:top w:val="nil"/>
              <w:bottom w:val="single" w:sz="4" w:space="0" w:color="auto"/>
            </w:tcBorders>
            <w:shd w:val="clear" w:color="auto" w:fill="auto"/>
          </w:tcPr>
          <w:p w14:paraId="4B274655"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4,705</w:t>
            </w:r>
          </w:p>
        </w:tc>
        <w:tc>
          <w:tcPr>
            <w:tcW w:w="1168" w:type="dxa"/>
            <w:tcBorders>
              <w:top w:val="nil"/>
              <w:bottom w:val="single" w:sz="4" w:space="0" w:color="auto"/>
            </w:tcBorders>
            <w:shd w:val="clear" w:color="auto" w:fill="auto"/>
          </w:tcPr>
          <w:p w14:paraId="3CC20AB6"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39,944</w:t>
            </w:r>
          </w:p>
        </w:tc>
        <w:tc>
          <w:tcPr>
            <w:tcW w:w="1169" w:type="dxa"/>
            <w:tcBorders>
              <w:top w:val="nil"/>
              <w:bottom w:val="single" w:sz="4" w:space="0" w:color="auto"/>
            </w:tcBorders>
            <w:shd w:val="clear" w:color="auto" w:fill="auto"/>
          </w:tcPr>
          <w:p w14:paraId="7B21CE2B"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1,672,560</w:t>
            </w:r>
          </w:p>
        </w:tc>
        <w:tc>
          <w:tcPr>
            <w:tcW w:w="1079" w:type="dxa"/>
            <w:tcBorders>
              <w:top w:val="nil"/>
              <w:bottom w:val="single" w:sz="4" w:space="0" w:color="auto"/>
            </w:tcBorders>
            <w:shd w:val="clear" w:color="auto" w:fill="auto"/>
          </w:tcPr>
          <w:p w14:paraId="5AEF3098"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239,952</w:t>
            </w:r>
          </w:p>
        </w:tc>
        <w:tc>
          <w:tcPr>
            <w:tcW w:w="1794" w:type="dxa"/>
            <w:tcBorders>
              <w:top w:val="nil"/>
              <w:bottom w:val="single" w:sz="4" w:space="0" w:color="auto"/>
            </w:tcBorders>
            <w:shd w:val="clear" w:color="auto" w:fill="auto"/>
          </w:tcPr>
          <w:p w14:paraId="2528237E" w14:textId="77777777" w:rsidR="00EC7E53" w:rsidRPr="00280579" w:rsidRDefault="00EC7E53" w:rsidP="004C2993">
            <w:pPr>
              <w:spacing w:after="0" w:line="240" w:lineRule="auto"/>
              <w:jc w:val="center"/>
              <w:rPr>
                <w:rFonts w:ascii="Times New Roman" w:hAnsi="Times New Roman" w:cs="Times New Roman"/>
                <w:sz w:val="16"/>
                <w:szCs w:val="16"/>
              </w:rPr>
            </w:pPr>
            <w:r w:rsidRPr="00280579">
              <w:rPr>
                <w:rFonts w:ascii="Times New Roman" w:hAnsi="Times New Roman" w:cs="Times New Roman"/>
                <w:sz w:val="16"/>
                <w:szCs w:val="16"/>
              </w:rPr>
              <w:t>1,912,512</w:t>
            </w:r>
          </w:p>
        </w:tc>
      </w:tr>
    </w:tbl>
    <w:p w14:paraId="13BCC5C2" w14:textId="77777777" w:rsidR="00EC7E53" w:rsidRPr="008D131A" w:rsidRDefault="00EC7E53" w:rsidP="00EC7E53">
      <w:pPr>
        <w:spacing w:after="0"/>
        <w:jc w:val="both"/>
        <w:rPr>
          <w:rFonts w:ascii="Times New Roman" w:hAnsi="Times New Roman" w:cs="Times New Roman"/>
          <w:sz w:val="16"/>
          <w:szCs w:val="16"/>
        </w:rPr>
      </w:pPr>
      <w:r>
        <w:rPr>
          <w:rFonts w:ascii="Times New Roman" w:hAnsi="Times New Roman" w:cs="Times New Roman"/>
          <w:sz w:val="24"/>
          <w:szCs w:val="24"/>
        </w:rPr>
        <w:t xml:space="preserve">   </w:t>
      </w:r>
      <w:r w:rsidRPr="008D131A">
        <w:rPr>
          <w:rFonts w:ascii="Times New Roman" w:hAnsi="Times New Roman" w:cs="Times New Roman"/>
          <w:sz w:val="16"/>
          <w:szCs w:val="16"/>
        </w:rPr>
        <w:t>Source: Primary Data, 2018</w:t>
      </w:r>
    </w:p>
    <w:bookmarkEnd w:id="22"/>
    <w:p w14:paraId="218B7E28" w14:textId="77777777" w:rsidR="00C0542C" w:rsidRDefault="00C0542C">
      <w:pPr>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14:paraId="709718DB" w14:textId="67FAF4BA" w:rsidR="00EC7E53" w:rsidRPr="00EC7E53" w:rsidRDefault="00EC7E53" w:rsidP="00EC7E53">
      <w:pPr>
        <w:spacing w:after="0" w:line="360" w:lineRule="auto"/>
        <w:rPr>
          <w:rFonts w:ascii="Times New Roman" w:hAnsi="Times New Roman" w:cs="Times New Roman"/>
          <w:sz w:val="16"/>
          <w:szCs w:val="16"/>
        </w:rPr>
      </w:pPr>
      <w:r w:rsidRPr="00EC7E53">
        <w:rPr>
          <w:rFonts w:ascii="Times New Roman" w:hAnsi="Times New Roman" w:cs="Times New Roman"/>
          <w:sz w:val="16"/>
          <w:szCs w:val="16"/>
        </w:rPr>
        <w:lastRenderedPageBreak/>
        <w:t>Table 3. The Respondents of Wood Carpentry Consumption ((m</w:t>
      </w:r>
      <w:r w:rsidRPr="00EC7E53">
        <w:rPr>
          <w:rFonts w:ascii="Times New Roman" w:hAnsi="Times New Roman" w:cs="Times New Roman"/>
          <w:sz w:val="16"/>
          <w:szCs w:val="16"/>
          <w:vertAlign w:val="superscript"/>
        </w:rPr>
        <w:t>3</w:t>
      </w:r>
      <w:r w:rsidRPr="00EC7E53">
        <w:rPr>
          <w:rFonts w:ascii="Times New Roman" w:hAnsi="Times New Roman" w:cs="Times New Roman"/>
          <w:sz w:val="16"/>
          <w:szCs w:val="16"/>
        </w:rPr>
        <w:t>/15-20 years)</w:t>
      </w:r>
    </w:p>
    <w:tbl>
      <w:tblPr>
        <w:tblW w:w="9450" w:type="dxa"/>
        <w:tblLayout w:type="fixed"/>
        <w:tblLook w:val="0400" w:firstRow="0" w:lastRow="0" w:firstColumn="0" w:lastColumn="0" w:noHBand="0" w:noVBand="1"/>
      </w:tblPr>
      <w:tblGrid>
        <w:gridCol w:w="1440"/>
        <w:gridCol w:w="2340"/>
        <w:gridCol w:w="2790"/>
        <w:gridCol w:w="2880"/>
      </w:tblGrid>
      <w:tr w:rsidR="00EC7E53" w:rsidRPr="00280579" w14:paraId="1D713B7B" w14:textId="77777777" w:rsidTr="00AC542B">
        <w:tc>
          <w:tcPr>
            <w:tcW w:w="1440" w:type="dxa"/>
            <w:vMerge w:val="restart"/>
            <w:tcBorders>
              <w:top w:val="single" w:sz="4" w:space="0" w:color="auto"/>
            </w:tcBorders>
          </w:tcPr>
          <w:p w14:paraId="6FA17707"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Villages</w:t>
            </w:r>
          </w:p>
        </w:tc>
        <w:tc>
          <w:tcPr>
            <w:tcW w:w="5130" w:type="dxa"/>
            <w:gridSpan w:val="2"/>
            <w:tcBorders>
              <w:top w:val="single" w:sz="4" w:space="0" w:color="auto"/>
            </w:tcBorders>
          </w:tcPr>
          <w:p w14:paraId="20602FEC"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Wood Carpentry Consumption (m</w:t>
            </w:r>
            <w:r w:rsidRPr="00280579">
              <w:rPr>
                <w:rFonts w:ascii="Times New Roman" w:eastAsia="Times New Roman" w:hAnsi="Times New Roman" w:cs="Times New Roman"/>
                <w:sz w:val="16"/>
                <w:szCs w:val="16"/>
                <w:vertAlign w:val="superscript"/>
              </w:rPr>
              <w:t>3</w:t>
            </w:r>
            <w:r w:rsidRPr="00280579">
              <w:rPr>
                <w:rFonts w:ascii="Times New Roman" w:eastAsia="Times New Roman" w:hAnsi="Times New Roman" w:cs="Times New Roman"/>
                <w:sz w:val="16"/>
                <w:szCs w:val="16"/>
              </w:rPr>
              <w:t>)</w:t>
            </w:r>
          </w:p>
        </w:tc>
        <w:tc>
          <w:tcPr>
            <w:tcW w:w="2880" w:type="dxa"/>
            <w:vMerge w:val="restart"/>
            <w:tcBorders>
              <w:top w:val="single" w:sz="4" w:space="0" w:color="auto"/>
            </w:tcBorders>
          </w:tcPr>
          <w:p w14:paraId="251B2543"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Total</w:t>
            </w:r>
          </w:p>
        </w:tc>
      </w:tr>
      <w:tr w:rsidR="00EC7E53" w:rsidRPr="00280579" w14:paraId="6C15F3AE" w14:textId="77777777" w:rsidTr="00AC542B">
        <w:tc>
          <w:tcPr>
            <w:tcW w:w="1440" w:type="dxa"/>
            <w:vMerge/>
            <w:tcBorders>
              <w:bottom w:val="single" w:sz="4" w:space="0" w:color="auto"/>
            </w:tcBorders>
          </w:tcPr>
          <w:p w14:paraId="1C03A3BE" w14:textId="77777777" w:rsidR="00EC7E53" w:rsidRPr="00280579" w:rsidRDefault="00EC7E53" w:rsidP="004C2993">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p>
        </w:tc>
        <w:tc>
          <w:tcPr>
            <w:tcW w:w="2340" w:type="dxa"/>
            <w:tcBorders>
              <w:bottom w:val="single" w:sz="4" w:space="0" w:color="auto"/>
            </w:tcBorders>
          </w:tcPr>
          <w:p w14:paraId="52AD837E"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Forest</w:t>
            </w:r>
          </w:p>
        </w:tc>
        <w:tc>
          <w:tcPr>
            <w:tcW w:w="2790" w:type="dxa"/>
            <w:tcBorders>
              <w:bottom w:val="single" w:sz="4" w:space="0" w:color="auto"/>
            </w:tcBorders>
          </w:tcPr>
          <w:p w14:paraId="659A5FF3"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Garden</w:t>
            </w:r>
          </w:p>
        </w:tc>
        <w:tc>
          <w:tcPr>
            <w:tcW w:w="2880" w:type="dxa"/>
            <w:vMerge/>
            <w:tcBorders>
              <w:bottom w:val="single" w:sz="4" w:space="0" w:color="auto"/>
            </w:tcBorders>
          </w:tcPr>
          <w:p w14:paraId="6E5FCBAF" w14:textId="77777777" w:rsidR="00EC7E53" w:rsidRPr="00280579" w:rsidRDefault="00EC7E53" w:rsidP="004C2993">
            <w:pPr>
              <w:pBdr>
                <w:top w:val="nil"/>
                <w:left w:val="nil"/>
                <w:bottom w:val="nil"/>
                <w:right w:val="nil"/>
                <w:between w:val="nil"/>
              </w:pBdr>
              <w:spacing w:after="0" w:line="240" w:lineRule="auto"/>
              <w:rPr>
                <w:rFonts w:ascii="Times New Roman" w:eastAsia="Times New Roman" w:hAnsi="Times New Roman" w:cs="Times New Roman"/>
                <w:sz w:val="16"/>
                <w:szCs w:val="16"/>
              </w:rPr>
            </w:pPr>
          </w:p>
        </w:tc>
      </w:tr>
      <w:tr w:rsidR="00EC7E53" w:rsidRPr="00280579" w14:paraId="7D6ACB2A" w14:textId="77777777" w:rsidTr="00AC542B">
        <w:tc>
          <w:tcPr>
            <w:tcW w:w="1440" w:type="dxa"/>
            <w:tcBorders>
              <w:top w:val="single" w:sz="4" w:space="0" w:color="auto"/>
            </w:tcBorders>
          </w:tcPr>
          <w:p w14:paraId="213244D6"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Nunbena</w:t>
            </w:r>
            <w:proofErr w:type="spellEnd"/>
          </w:p>
        </w:tc>
        <w:tc>
          <w:tcPr>
            <w:tcW w:w="2340" w:type="dxa"/>
            <w:tcBorders>
              <w:top w:val="single" w:sz="4" w:space="0" w:color="auto"/>
            </w:tcBorders>
          </w:tcPr>
          <w:p w14:paraId="20878B81"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hAnsi="Times New Roman" w:cs="Times New Roman"/>
                <w:sz w:val="16"/>
                <w:szCs w:val="16"/>
              </w:rPr>
              <w:t>78.5</w:t>
            </w:r>
          </w:p>
        </w:tc>
        <w:tc>
          <w:tcPr>
            <w:tcW w:w="2790" w:type="dxa"/>
            <w:tcBorders>
              <w:top w:val="single" w:sz="4" w:space="0" w:color="auto"/>
            </w:tcBorders>
          </w:tcPr>
          <w:p w14:paraId="0AFF8B77"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0</w:t>
            </w:r>
          </w:p>
        </w:tc>
        <w:tc>
          <w:tcPr>
            <w:tcW w:w="2880" w:type="dxa"/>
            <w:tcBorders>
              <w:top w:val="single" w:sz="4" w:space="0" w:color="auto"/>
            </w:tcBorders>
          </w:tcPr>
          <w:p w14:paraId="0895FF2B"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hAnsi="Times New Roman" w:cs="Times New Roman"/>
                <w:sz w:val="16"/>
                <w:szCs w:val="16"/>
              </w:rPr>
              <w:t>78.5</w:t>
            </w:r>
          </w:p>
        </w:tc>
      </w:tr>
      <w:tr w:rsidR="00EC7E53" w:rsidRPr="00280579" w14:paraId="59D49784" w14:textId="77777777" w:rsidTr="00AC542B">
        <w:tc>
          <w:tcPr>
            <w:tcW w:w="1440" w:type="dxa"/>
          </w:tcPr>
          <w:p w14:paraId="05011375"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Noebesi</w:t>
            </w:r>
            <w:proofErr w:type="spellEnd"/>
          </w:p>
        </w:tc>
        <w:tc>
          <w:tcPr>
            <w:tcW w:w="2340" w:type="dxa"/>
          </w:tcPr>
          <w:p w14:paraId="15541319"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94</w:t>
            </w:r>
          </w:p>
        </w:tc>
        <w:tc>
          <w:tcPr>
            <w:tcW w:w="2790" w:type="dxa"/>
          </w:tcPr>
          <w:p w14:paraId="556D6446"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7</w:t>
            </w:r>
          </w:p>
        </w:tc>
        <w:tc>
          <w:tcPr>
            <w:tcW w:w="2880" w:type="dxa"/>
          </w:tcPr>
          <w:p w14:paraId="60ACA220"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101</w:t>
            </w:r>
          </w:p>
        </w:tc>
      </w:tr>
      <w:tr w:rsidR="00EC7E53" w:rsidRPr="00280579" w14:paraId="36D01F03" w14:textId="77777777" w:rsidTr="00AC542B">
        <w:tc>
          <w:tcPr>
            <w:tcW w:w="1440" w:type="dxa"/>
          </w:tcPr>
          <w:p w14:paraId="4BC58063"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Leloboko</w:t>
            </w:r>
            <w:proofErr w:type="spellEnd"/>
          </w:p>
        </w:tc>
        <w:tc>
          <w:tcPr>
            <w:tcW w:w="2340" w:type="dxa"/>
          </w:tcPr>
          <w:p w14:paraId="72DB4335"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67.5</w:t>
            </w:r>
          </w:p>
        </w:tc>
        <w:tc>
          <w:tcPr>
            <w:tcW w:w="2790" w:type="dxa"/>
          </w:tcPr>
          <w:p w14:paraId="60AE4203"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w:t>
            </w:r>
          </w:p>
        </w:tc>
        <w:tc>
          <w:tcPr>
            <w:tcW w:w="2880" w:type="dxa"/>
          </w:tcPr>
          <w:p w14:paraId="18274D60"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68.5</w:t>
            </w:r>
          </w:p>
        </w:tc>
      </w:tr>
      <w:tr w:rsidR="00EC7E53" w:rsidRPr="00280579" w14:paraId="4BE8E2C5" w14:textId="77777777" w:rsidTr="00AC542B">
        <w:tc>
          <w:tcPr>
            <w:tcW w:w="1440" w:type="dxa"/>
          </w:tcPr>
          <w:p w14:paraId="69428656"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Tunua</w:t>
            </w:r>
            <w:proofErr w:type="spellEnd"/>
          </w:p>
        </w:tc>
        <w:tc>
          <w:tcPr>
            <w:tcW w:w="2340" w:type="dxa"/>
          </w:tcPr>
          <w:p w14:paraId="38287FB0"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155.5</w:t>
            </w:r>
          </w:p>
        </w:tc>
        <w:tc>
          <w:tcPr>
            <w:tcW w:w="2790" w:type="dxa"/>
          </w:tcPr>
          <w:p w14:paraId="04B752BD"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23</w:t>
            </w:r>
          </w:p>
        </w:tc>
        <w:tc>
          <w:tcPr>
            <w:tcW w:w="2880" w:type="dxa"/>
          </w:tcPr>
          <w:p w14:paraId="07EDE14C"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178.5</w:t>
            </w:r>
          </w:p>
        </w:tc>
      </w:tr>
      <w:tr w:rsidR="00EC7E53" w:rsidRPr="00280579" w14:paraId="4AE7AF09" w14:textId="77777777" w:rsidTr="00AC542B">
        <w:tc>
          <w:tcPr>
            <w:tcW w:w="1440" w:type="dxa"/>
          </w:tcPr>
          <w:p w14:paraId="40508851"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Ajaobaki</w:t>
            </w:r>
            <w:proofErr w:type="spellEnd"/>
          </w:p>
        </w:tc>
        <w:tc>
          <w:tcPr>
            <w:tcW w:w="2340" w:type="dxa"/>
          </w:tcPr>
          <w:p w14:paraId="6C8A62B7"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156</w:t>
            </w:r>
          </w:p>
        </w:tc>
        <w:tc>
          <w:tcPr>
            <w:tcW w:w="2790" w:type="dxa"/>
          </w:tcPr>
          <w:p w14:paraId="13F9F7C6"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0</w:t>
            </w:r>
          </w:p>
        </w:tc>
        <w:tc>
          <w:tcPr>
            <w:tcW w:w="2880" w:type="dxa"/>
          </w:tcPr>
          <w:p w14:paraId="77A332FB"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156</w:t>
            </w:r>
          </w:p>
        </w:tc>
      </w:tr>
      <w:tr w:rsidR="00EC7E53" w:rsidRPr="00280579" w14:paraId="3817DDAC" w14:textId="77777777" w:rsidTr="00AC542B">
        <w:tc>
          <w:tcPr>
            <w:tcW w:w="1440" w:type="dxa"/>
          </w:tcPr>
          <w:p w14:paraId="3532BCD2"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Nuapin</w:t>
            </w:r>
            <w:proofErr w:type="spellEnd"/>
          </w:p>
        </w:tc>
        <w:tc>
          <w:tcPr>
            <w:tcW w:w="2340" w:type="dxa"/>
          </w:tcPr>
          <w:p w14:paraId="768281E1"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172.5</w:t>
            </w:r>
          </w:p>
        </w:tc>
        <w:tc>
          <w:tcPr>
            <w:tcW w:w="2790" w:type="dxa"/>
          </w:tcPr>
          <w:p w14:paraId="07BD7A6B"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0.5</w:t>
            </w:r>
          </w:p>
        </w:tc>
        <w:tc>
          <w:tcPr>
            <w:tcW w:w="2880" w:type="dxa"/>
          </w:tcPr>
          <w:p w14:paraId="0B0E2115"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173</w:t>
            </w:r>
          </w:p>
        </w:tc>
      </w:tr>
      <w:tr w:rsidR="00EC7E53" w:rsidRPr="00280579" w14:paraId="3E5B658D" w14:textId="77777777" w:rsidTr="00AC542B">
        <w:tc>
          <w:tcPr>
            <w:tcW w:w="1440" w:type="dxa"/>
          </w:tcPr>
          <w:p w14:paraId="069FEE6C"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Nenas</w:t>
            </w:r>
            <w:proofErr w:type="spellEnd"/>
          </w:p>
        </w:tc>
        <w:tc>
          <w:tcPr>
            <w:tcW w:w="2340" w:type="dxa"/>
          </w:tcPr>
          <w:p w14:paraId="408A5E08"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98.5</w:t>
            </w:r>
          </w:p>
        </w:tc>
        <w:tc>
          <w:tcPr>
            <w:tcW w:w="2790" w:type="dxa"/>
          </w:tcPr>
          <w:p w14:paraId="1746269C"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w:t>
            </w:r>
          </w:p>
        </w:tc>
        <w:tc>
          <w:tcPr>
            <w:tcW w:w="2880" w:type="dxa"/>
          </w:tcPr>
          <w:p w14:paraId="7943F002"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102.5</w:t>
            </w:r>
          </w:p>
        </w:tc>
      </w:tr>
      <w:tr w:rsidR="00EC7E53" w:rsidRPr="00280579" w14:paraId="6990B1E6" w14:textId="77777777" w:rsidTr="00AC542B">
        <w:tc>
          <w:tcPr>
            <w:tcW w:w="1440" w:type="dxa"/>
          </w:tcPr>
          <w:p w14:paraId="5353B08E"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Kuanoel</w:t>
            </w:r>
            <w:proofErr w:type="spellEnd"/>
          </w:p>
        </w:tc>
        <w:tc>
          <w:tcPr>
            <w:tcW w:w="2340" w:type="dxa"/>
          </w:tcPr>
          <w:p w14:paraId="4CA92BB9"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121.5</w:t>
            </w:r>
          </w:p>
        </w:tc>
        <w:tc>
          <w:tcPr>
            <w:tcW w:w="2790" w:type="dxa"/>
          </w:tcPr>
          <w:p w14:paraId="10FF46E1"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2.5</w:t>
            </w:r>
          </w:p>
        </w:tc>
        <w:tc>
          <w:tcPr>
            <w:tcW w:w="2880" w:type="dxa"/>
          </w:tcPr>
          <w:p w14:paraId="2C4EE415"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124</w:t>
            </w:r>
          </w:p>
        </w:tc>
      </w:tr>
      <w:tr w:rsidR="00EC7E53" w:rsidRPr="00280579" w14:paraId="629D2EE7" w14:textId="77777777" w:rsidTr="00AC542B">
        <w:tc>
          <w:tcPr>
            <w:tcW w:w="1440" w:type="dxa"/>
          </w:tcPr>
          <w:p w14:paraId="6F05AE33" w14:textId="77777777" w:rsidR="00EC7E53" w:rsidRPr="00280579" w:rsidRDefault="00EC7E53" w:rsidP="004C2993">
            <w:pPr>
              <w:spacing w:after="0" w:line="240" w:lineRule="auto"/>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Fatumnasi</w:t>
            </w:r>
            <w:proofErr w:type="spellEnd"/>
          </w:p>
        </w:tc>
        <w:tc>
          <w:tcPr>
            <w:tcW w:w="2340" w:type="dxa"/>
          </w:tcPr>
          <w:p w14:paraId="47F8DF13"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176.3</w:t>
            </w:r>
          </w:p>
        </w:tc>
        <w:tc>
          <w:tcPr>
            <w:tcW w:w="2790" w:type="dxa"/>
          </w:tcPr>
          <w:p w14:paraId="3192C22E"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4.5</w:t>
            </w:r>
          </w:p>
        </w:tc>
        <w:tc>
          <w:tcPr>
            <w:tcW w:w="2880" w:type="dxa"/>
          </w:tcPr>
          <w:p w14:paraId="6630363A"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180.8</w:t>
            </w:r>
          </w:p>
        </w:tc>
      </w:tr>
      <w:tr w:rsidR="00EC7E53" w:rsidRPr="00280579" w14:paraId="2A38D93B" w14:textId="77777777" w:rsidTr="00AC542B">
        <w:tc>
          <w:tcPr>
            <w:tcW w:w="1440" w:type="dxa"/>
            <w:tcBorders>
              <w:bottom w:val="single" w:sz="4" w:space="0" w:color="auto"/>
            </w:tcBorders>
          </w:tcPr>
          <w:p w14:paraId="431D39F8" w14:textId="77777777" w:rsidR="00EC7E53" w:rsidRPr="00280579" w:rsidRDefault="00EC7E53" w:rsidP="004C2993">
            <w:pPr>
              <w:spacing w:after="0" w:line="240" w:lineRule="auto"/>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Total</w:t>
            </w:r>
          </w:p>
        </w:tc>
        <w:tc>
          <w:tcPr>
            <w:tcW w:w="2340" w:type="dxa"/>
            <w:tcBorders>
              <w:bottom w:val="single" w:sz="4" w:space="0" w:color="auto"/>
            </w:tcBorders>
          </w:tcPr>
          <w:p w14:paraId="5345C811"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1120.3</w:t>
            </w:r>
          </w:p>
        </w:tc>
        <w:tc>
          <w:tcPr>
            <w:tcW w:w="2790" w:type="dxa"/>
            <w:tcBorders>
              <w:bottom w:val="single" w:sz="4" w:space="0" w:color="auto"/>
            </w:tcBorders>
          </w:tcPr>
          <w:p w14:paraId="37192060"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42.5</w:t>
            </w:r>
          </w:p>
        </w:tc>
        <w:tc>
          <w:tcPr>
            <w:tcW w:w="2880" w:type="dxa"/>
            <w:tcBorders>
              <w:bottom w:val="single" w:sz="4" w:space="0" w:color="auto"/>
            </w:tcBorders>
          </w:tcPr>
          <w:p w14:paraId="59FBC170" w14:textId="77777777" w:rsidR="00EC7E53" w:rsidRPr="00280579" w:rsidRDefault="00EC7E53" w:rsidP="004C2993">
            <w:pPr>
              <w:spacing w:after="0" w:line="240" w:lineRule="auto"/>
              <w:jc w:val="center"/>
              <w:rPr>
                <w:rFonts w:ascii="Times New Roman" w:eastAsia="Times New Roman" w:hAnsi="Times New Roman" w:cs="Times New Roman"/>
                <w:sz w:val="16"/>
                <w:szCs w:val="16"/>
              </w:rPr>
            </w:pPr>
            <w:r w:rsidRPr="00280579">
              <w:rPr>
                <w:rFonts w:ascii="Times New Roman" w:eastAsia="Times New Roman" w:hAnsi="Times New Roman" w:cs="Times New Roman"/>
                <w:sz w:val="16"/>
                <w:szCs w:val="16"/>
              </w:rPr>
              <w:t>1162.8</w:t>
            </w:r>
          </w:p>
        </w:tc>
      </w:tr>
    </w:tbl>
    <w:p w14:paraId="61F2635B" w14:textId="77777777" w:rsidR="00EC7E53" w:rsidRPr="008D131A" w:rsidRDefault="00EC7E53" w:rsidP="00EC7E53">
      <w:pPr>
        <w:spacing w:after="0"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8D131A">
        <w:rPr>
          <w:rFonts w:ascii="Times New Roman" w:hAnsi="Times New Roman" w:cs="Times New Roman"/>
          <w:sz w:val="16"/>
          <w:szCs w:val="16"/>
        </w:rPr>
        <w:t>Source: Primary Data, 2018</w:t>
      </w:r>
    </w:p>
    <w:p w14:paraId="7F005C0C" w14:textId="77777777" w:rsidR="007E4594" w:rsidRPr="00AF3DAB" w:rsidRDefault="007E4594" w:rsidP="00EC7E53">
      <w:pPr>
        <w:spacing w:after="0"/>
        <w:jc w:val="both"/>
        <w:rPr>
          <w:rFonts w:ascii="Times New Roman" w:hAnsi="Times New Roman" w:cs="Times New Roman"/>
          <w:sz w:val="12"/>
          <w:szCs w:val="24"/>
        </w:rPr>
      </w:pPr>
    </w:p>
    <w:p w14:paraId="40F67466" w14:textId="77777777" w:rsidR="00EC7E53" w:rsidRPr="00EC7E53" w:rsidRDefault="00EC7E53" w:rsidP="00EC7E53">
      <w:pPr>
        <w:spacing w:after="0" w:line="360" w:lineRule="auto"/>
        <w:rPr>
          <w:rFonts w:ascii="Times New Roman" w:hAnsi="Times New Roman" w:cs="Times New Roman"/>
          <w:sz w:val="16"/>
          <w:szCs w:val="16"/>
        </w:rPr>
      </w:pPr>
      <w:r w:rsidRPr="00EC7E53">
        <w:rPr>
          <w:rFonts w:ascii="Times New Roman" w:hAnsi="Times New Roman" w:cs="Times New Roman"/>
          <w:sz w:val="16"/>
          <w:szCs w:val="16"/>
        </w:rPr>
        <w:t xml:space="preserve">  </w:t>
      </w:r>
      <w:bookmarkStart w:id="23" w:name="_Hlk525070788"/>
      <w:r w:rsidRPr="00EC7E53">
        <w:rPr>
          <w:rFonts w:ascii="Times New Roman" w:hAnsi="Times New Roman" w:cs="Times New Roman"/>
          <w:sz w:val="16"/>
          <w:szCs w:val="16"/>
        </w:rPr>
        <w:t>Table 4. Total Area of Respondents’ Houses</w:t>
      </w:r>
    </w:p>
    <w:tbl>
      <w:tblPr>
        <w:tblW w:w="9928" w:type="dxa"/>
        <w:tblInd w:w="108" w:type="dxa"/>
        <w:tblBorders>
          <w:top w:val="single" w:sz="4" w:space="0" w:color="auto"/>
          <w:bottom w:val="single" w:sz="4" w:space="0" w:color="auto"/>
        </w:tblBorders>
        <w:tblLayout w:type="fixed"/>
        <w:tblLook w:val="04A0" w:firstRow="1" w:lastRow="0" w:firstColumn="1" w:lastColumn="0" w:noHBand="0" w:noVBand="1"/>
      </w:tblPr>
      <w:tblGrid>
        <w:gridCol w:w="990"/>
        <w:gridCol w:w="720"/>
        <w:gridCol w:w="738"/>
        <w:gridCol w:w="540"/>
        <w:gridCol w:w="630"/>
        <w:gridCol w:w="630"/>
        <w:gridCol w:w="795"/>
        <w:gridCol w:w="641"/>
        <w:gridCol w:w="634"/>
        <w:gridCol w:w="630"/>
        <w:gridCol w:w="540"/>
        <w:gridCol w:w="720"/>
        <w:gridCol w:w="630"/>
        <w:gridCol w:w="540"/>
        <w:gridCol w:w="550"/>
      </w:tblGrid>
      <w:tr w:rsidR="00EC7E53" w:rsidRPr="00280579" w14:paraId="1CCD8559" w14:textId="77777777" w:rsidTr="004C2993">
        <w:tc>
          <w:tcPr>
            <w:tcW w:w="990" w:type="dxa"/>
            <w:vMerge w:val="restart"/>
            <w:shd w:val="clear" w:color="auto" w:fill="auto"/>
          </w:tcPr>
          <w:p w14:paraId="49DC471E" w14:textId="77777777" w:rsidR="00EC7E53" w:rsidRPr="00280579" w:rsidRDefault="00EC7E53" w:rsidP="004C2993">
            <w:pPr>
              <w:spacing w:after="0"/>
              <w:jc w:val="both"/>
              <w:rPr>
                <w:rFonts w:ascii="Times New Roman" w:hAnsi="Times New Roman" w:cs="Times New Roman"/>
                <w:sz w:val="16"/>
                <w:szCs w:val="16"/>
              </w:rPr>
            </w:pPr>
            <w:r w:rsidRPr="00280579">
              <w:rPr>
                <w:rFonts w:ascii="Times New Roman" w:hAnsi="Times New Roman" w:cs="Times New Roman"/>
                <w:sz w:val="16"/>
                <w:szCs w:val="16"/>
              </w:rPr>
              <w:t>Villages</w:t>
            </w:r>
          </w:p>
        </w:tc>
        <w:tc>
          <w:tcPr>
            <w:tcW w:w="8938" w:type="dxa"/>
            <w:gridSpan w:val="14"/>
            <w:tcBorders>
              <w:bottom w:val="single" w:sz="4" w:space="0" w:color="auto"/>
            </w:tcBorders>
            <w:shd w:val="clear" w:color="auto" w:fill="auto"/>
          </w:tcPr>
          <w:p w14:paraId="22A1307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Total Area of Respondents’ Houses (m</w:t>
            </w:r>
            <w:r w:rsidRPr="00280579">
              <w:rPr>
                <w:rFonts w:ascii="Times New Roman" w:hAnsi="Times New Roman" w:cs="Times New Roman"/>
                <w:sz w:val="16"/>
                <w:szCs w:val="16"/>
                <w:vertAlign w:val="superscript"/>
              </w:rPr>
              <w:t>2</w:t>
            </w:r>
            <w:r w:rsidRPr="00280579">
              <w:rPr>
                <w:rFonts w:ascii="Times New Roman" w:hAnsi="Times New Roman" w:cs="Times New Roman"/>
                <w:sz w:val="16"/>
                <w:szCs w:val="16"/>
              </w:rPr>
              <w:t>)</w:t>
            </w:r>
          </w:p>
        </w:tc>
      </w:tr>
      <w:tr w:rsidR="00EC7E53" w:rsidRPr="00280579" w14:paraId="059F857C" w14:textId="77777777" w:rsidTr="004C2993">
        <w:tc>
          <w:tcPr>
            <w:tcW w:w="990" w:type="dxa"/>
            <w:vMerge/>
            <w:tcBorders>
              <w:bottom w:val="single" w:sz="4" w:space="0" w:color="auto"/>
            </w:tcBorders>
            <w:shd w:val="clear" w:color="auto" w:fill="auto"/>
          </w:tcPr>
          <w:p w14:paraId="138176AF" w14:textId="77777777" w:rsidR="00EC7E53" w:rsidRPr="00280579" w:rsidRDefault="00EC7E53" w:rsidP="004C2993">
            <w:pPr>
              <w:spacing w:after="0"/>
              <w:jc w:val="both"/>
              <w:rPr>
                <w:rFonts w:ascii="Times New Roman" w:hAnsi="Times New Roman" w:cs="Times New Roman"/>
                <w:sz w:val="16"/>
                <w:szCs w:val="16"/>
              </w:rPr>
            </w:pPr>
          </w:p>
        </w:tc>
        <w:tc>
          <w:tcPr>
            <w:tcW w:w="720" w:type="dxa"/>
            <w:tcBorders>
              <w:top w:val="single" w:sz="4" w:space="0" w:color="auto"/>
              <w:bottom w:val="single" w:sz="4" w:space="0" w:color="auto"/>
            </w:tcBorders>
            <w:shd w:val="clear" w:color="auto" w:fill="auto"/>
          </w:tcPr>
          <w:p w14:paraId="68B2D8C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20</w:t>
            </w:r>
          </w:p>
        </w:tc>
        <w:tc>
          <w:tcPr>
            <w:tcW w:w="738" w:type="dxa"/>
            <w:tcBorders>
              <w:top w:val="single" w:sz="4" w:space="0" w:color="auto"/>
              <w:bottom w:val="single" w:sz="4" w:space="0" w:color="auto"/>
            </w:tcBorders>
            <w:shd w:val="clear" w:color="auto" w:fill="auto"/>
          </w:tcPr>
          <w:p w14:paraId="30328BBB"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24</w:t>
            </w:r>
          </w:p>
        </w:tc>
        <w:tc>
          <w:tcPr>
            <w:tcW w:w="540" w:type="dxa"/>
            <w:tcBorders>
              <w:top w:val="single" w:sz="4" w:space="0" w:color="auto"/>
              <w:bottom w:val="single" w:sz="4" w:space="0" w:color="auto"/>
            </w:tcBorders>
            <w:shd w:val="clear" w:color="auto" w:fill="auto"/>
          </w:tcPr>
          <w:p w14:paraId="1E274513"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28</w:t>
            </w:r>
          </w:p>
        </w:tc>
        <w:tc>
          <w:tcPr>
            <w:tcW w:w="630" w:type="dxa"/>
            <w:tcBorders>
              <w:top w:val="single" w:sz="4" w:space="0" w:color="auto"/>
              <w:bottom w:val="single" w:sz="4" w:space="0" w:color="auto"/>
            </w:tcBorders>
            <w:shd w:val="clear" w:color="auto" w:fill="auto"/>
          </w:tcPr>
          <w:p w14:paraId="6391AFF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30</w:t>
            </w:r>
          </w:p>
        </w:tc>
        <w:tc>
          <w:tcPr>
            <w:tcW w:w="630" w:type="dxa"/>
            <w:tcBorders>
              <w:top w:val="single" w:sz="4" w:space="0" w:color="auto"/>
              <w:bottom w:val="single" w:sz="4" w:space="0" w:color="auto"/>
            </w:tcBorders>
            <w:shd w:val="clear" w:color="auto" w:fill="auto"/>
          </w:tcPr>
          <w:p w14:paraId="671843D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35</w:t>
            </w:r>
          </w:p>
        </w:tc>
        <w:tc>
          <w:tcPr>
            <w:tcW w:w="795" w:type="dxa"/>
            <w:tcBorders>
              <w:top w:val="single" w:sz="4" w:space="0" w:color="auto"/>
              <w:bottom w:val="single" w:sz="4" w:space="0" w:color="auto"/>
            </w:tcBorders>
            <w:shd w:val="clear" w:color="auto" w:fill="auto"/>
          </w:tcPr>
          <w:p w14:paraId="28EF4FEC"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42</w:t>
            </w:r>
          </w:p>
        </w:tc>
        <w:tc>
          <w:tcPr>
            <w:tcW w:w="641" w:type="dxa"/>
            <w:tcBorders>
              <w:top w:val="single" w:sz="4" w:space="0" w:color="auto"/>
              <w:bottom w:val="single" w:sz="4" w:space="0" w:color="auto"/>
            </w:tcBorders>
            <w:shd w:val="clear" w:color="auto" w:fill="auto"/>
          </w:tcPr>
          <w:p w14:paraId="7FD9C8C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48</w:t>
            </w:r>
          </w:p>
        </w:tc>
        <w:tc>
          <w:tcPr>
            <w:tcW w:w="634" w:type="dxa"/>
            <w:tcBorders>
              <w:top w:val="single" w:sz="4" w:space="0" w:color="auto"/>
              <w:bottom w:val="single" w:sz="4" w:space="0" w:color="auto"/>
            </w:tcBorders>
            <w:shd w:val="clear" w:color="auto" w:fill="auto"/>
          </w:tcPr>
          <w:p w14:paraId="60F8756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56</w:t>
            </w:r>
          </w:p>
        </w:tc>
        <w:tc>
          <w:tcPr>
            <w:tcW w:w="630" w:type="dxa"/>
            <w:tcBorders>
              <w:top w:val="single" w:sz="4" w:space="0" w:color="auto"/>
              <w:bottom w:val="single" w:sz="4" w:space="0" w:color="auto"/>
            </w:tcBorders>
            <w:shd w:val="clear" w:color="auto" w:fill="auto"/>
          </w:tcPr>
          <w:p w14:paraId="36BCB4A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63</w:t>
            </w:r>
          </w:p>
        </w:tc>
        <w:tc>
          <w:tcPr>
            <w:tcW w:w="540" w:type="dxa"/>
            <w:tcBorders>
              <w:top w:val="single" w:sz="4" w:space="0" w:color="auto"/>
              <w:bottom w:val="single" w:sz="4" w:space="0" w:color="auto"/>
            </w:tcBorders>
            <w:shd w:val="clear" w:color="auto" w:fill="auto"/>
          </w:tcPr>
          <w:p w14:paraId="006C3CE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70</w:t>
            </w:r>
          </w:p>
        </w:tc>
        <w:tc>
          <w:tcPr>
            <w:tcW w:w="720" w:type="dxa"/>
            <w:tcBorders>
              <w:top w:val="single" w:sz="4" w:space="0" w:color="auto"/>
              <w:bottom w:val="single" w:sz="4" w:space="0" w:color="auto"/>
            </w:tcBorders>
            <w:shd w:val="clear" w:color="auto" w:fill="auto"/>
          </w:tcPr>
          <w:p w14:paraId="5368F42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72</w:t>
            </w:r>
          </w:p>
        </w:tc>
        <w:tc>
          <w:tcPr>
            <w:tcW w:w="630" w:type="dxa"/>
            <w:tcBorders>
              <w:top w:val="single" w:sz="4" w:space="0" w:color="auto"/>
              <w:bottom w:val="single" w:sz="4" w:space="0" w:color="auto"/>
            </w:tcBorders>
            <w:shd w:val="clear" w:color="auto" w:fill="auto"/>
          </w:tcPr>
          <w:p w14:paraId="7C6C847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80</w:t>
            </w:r>
          </w:p>
        </w:tc>
        <w:tc>
          <w:tcPr>
            <w:tcW w:w="540" w:type="dxa"/>
            <w:tcBorders>
              <w:top w:val="single" w:sz="4" w:space="0" w:color="auto"/>
              <w:bottom w:val="single" w:sz="4" w:space="0" w:color="auto"/>
            </w:tcBorders>
            <w:shd w:val="clear" w:color="auto" w:fill="auto"/>
          </w:tcPr>
          <w:p w14:paraId="6A23BDC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96</w:t>
            </w:r>
          </w:p>
        </w:tc>
        <w:tc>
          <w:tcPr>
            <w:tcW w:w="550" w:type="dxa"/>
            <w:tcBorders>
              <w:top w:val="single" w:sz="4" w:space="0" w:color="auto"/>
              <w:bottom w:val="single" w:sz="4" w:space="0" w:color="auto"/>
            </w:tcBorders>
            <w:shd w:val="clear" w:color="auto" w:fill="auto"/>
          </w:tcPr>
          <w:p w14:paraId="78343343"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120</w:t>
            </w:r>
          </w:p>
        </w:tc>
      </w:tr>
      <w:tr w:rsidR="00EC7E53" w:rsidRPr="00280579" w14:paraId="1D2A658B" w14:textId="77777777" w:rsidTr="004C2993">
        <w:tc>
          <w:tcPr>
            <w:tcW w:w="990" w:type="dxa"/>
            <w:tcBorders>
              <w:top w:val="single" w:sz="4" w:space="0" w:color="auto"/>
              <w:bottom w:val="nil"/>
            </w:tcBorders>
            <w:shd w:val="clear" w:color="auto" w:fill="auto"/>
          </w:tcPr>
          <w:p w14:paraId="53D08823"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Nunbena</w:t>
            </w:r>
            <w:proofErr w:type="spellEnd"/>
          </w:p>
        </w:tc>
        <w:tc>
          <w:tcPr>
            <w:tcW w:w="720" w:type="dxa"/>
            <w:tcBorders>
              <w:top w:val="single" w:sz="4" w:space="0" w:color="auto"/>
              <w:bottom w:val="nil"/>
            </w:tcBorders>
            <w:shd w:val="clear" w:color="auto" w:fill="auto"/>
          </w:tcPr>
          <w:p w14:paraId="0203995C"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tcBorders>
              <w:top w:val="single" w:sz="4" w:space="0" w:color="auto"/>
              <w:bottom w:val="nil"/>
            </w:tcBorders>
            <w:shd w:val="clear" w:color="auto" w:fill="auto"/>
          </w:tcPr>
          <w:p w14:paraId="5F1F0E73"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single" w:sz="4" w:space="0" w:color="auto"/>
              <w:bottom w:val="nil"/>
            </w:tcBorders>
            <w:shd w:val="clear" w:color="auto" w:fill="auto"/>
          </w:tcPr>
          <w:p w14:paraId="457A3C2E"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single" w:sz="4" w:space="0" w:color="auto"/>
              <w:bottom w:val="nil"/>
            </w:tcBorders>
            <w:shd w:val="clear" w:color="auto" w:fill="auto"/>
          </w:tcPr>
          <w:p w14:paraId="7D63787D"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11.54%</w:t>
            </w:r>
          </w:p>
        </w:tc>
        <w:tc>
          <w:tcPr>
            <w:tcW w:w="630" w:type="dxa"/>
            <w:tcBorders>
              <w:top w:val="single" w:sz="4" w:space="0" w:color="auto"/>
              <w:bottom w:val="nil"/>
            </w:tcBorders>
            <w:shd w:val="clear" w:color="auto" w:fill="auto"/>
          </w:tcPr>
          <w:p w14:paraId="6C12540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7.69%,</w:t>
            </w:r>
          </w:p>
        </w:tc>
        <w:tc>
          <w:tcPr>
            <w:tcW w:w="795" w:type="dxa"/>
            <w:tcBorders>
              <w:top w:val="single" w:sz="4" w:space="0" w:color="auto"/>
              <w:bottom w:val="nil"/>
            </w:tcBorders>
            <w:shd w:val="clear" w:color="auto" w:fill="auto"/>
          </w:tcPr>
          <w:p w14:paraId="162FBF0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30.77%</w:t>
            </w:r>
          </w:p>
        </w:tc>
        <w:tc>
          <w:tcPr>
            <w:tcW w:w="641" w:type="dxa"/>
            <w:tcBorders>
              <w:top w:val="single" w:sz="4" w:space="0" w:color="auto"/>
              <w:bottom w:val="nil"/>
            </w:tcBorders>
            <w:shd w:val="clear" w:color="auto" w:fill="auto"/>
          </w:tcPr>
          <w:p w14:paraId="40BF776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23.08%</w:t>
            </w:r>
          </w:p>
        </w:tc>
        <w:tc>
          <w:tcPr>
            <w:tcW w:w="634" w:type="dxa"/>
            <w:tcBorders>
              <w:top w:val="single" w:sz="4" w:space="0" w:color="auto"/>
              <w:bottom w:val="nil"/>
            </w:tcBorders>
            <w:shd w:val="clear" w:color="auto" w:fill="auto"/>
          </w:tcPr>
          <w:p w14:paraId="0C55B0A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3.85%,</w:t>
            </w:r>
          </w:p>
        </w:tc>
        <w:tc>
          <w:tcPr>
            <w:tcW w:w="630" w:type="dxa"/>
            <w:tcBorders>
              <w:top w:val="single" w:sz="4" w:space="0" w:color="auto"/>
              <w:bottom w:val="nil"/>
            </w:tcBorders>
            <w:shd w:val="clear" w:color="auto" w:fill="auto"/>
          </w:tcPr>
          <w:p w14:paraId="4E66832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3.85%</w:t>
            </w:r>
          </w:p>
        </w:tc>
        <w:tc>
          <w:tcPr>
            <w:tcW w:w="540" w:type="dxa"/>
            <w:tcBorders>
              <w:top w:val="single" w:sz="4" w:space="0" w:color="auto"/>
              <w:bottom w:val="nil"/>
            </w:tcBorders>
            <w:shd w:val="clear" w:color="auto" w:fill="auto"/>
          </w:tcPr>
          <w:p w14:paraId="4DC3625D"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3.85%</w:t>
            </w:r>
          </w:p>
        </w:tc>
        <w:tc>
          <w:tcPr>
            <w:tcW w:w="720" w:type="dxa"/>
            <w:tcBorders>
              <w:top w:val="single" w:sz="4" w:space="0" w:color="auto"/>
              <w:bottom w:val="nil"/>
            </w:tcBorders>
            <w:shd w:val="clear" w:color="auto" w:fill="auto"/>
          </w:tcPr>
          <w:p w14:paraId="5BA15DC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11.54%</w:t>
            </w:r>
          </w:p>
        </w:tc>
        <w:tc>
          <w:tcPr>
            <w:tcW w:w="630" w:type="dxa"/>
            <w:tcBorders>
              <w:top w:val="single" w:sz="4" w:space="0" w:color="auto"/>
              <w:bottom w:val="nil"/>
            </w:tcBorders>
            <w:shd w:val="clear" w:color="auto" w:fill="auto"/>
          </w:tcPr>
          <w:p w14:paraId="58978CE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3.85%</w:t>
            </w:r>
          </w:p>
        </w:tc>
        <w:tc>
          <w:tcPr>
            <w:tcW w:w="540" w:type="dxa"/>
            <w:tcBorders>
              <w:top w:val="single" w:sz="4" w:space="0" w:color="auto"/>
              <w:bottom w:val="nil"/>
            </w:tcBorders>
            <w:shd w:val="clear" w:color="auto" w:fill="auto"/>
          </w:tcPr>
          <w:p w14:paraId="4904A207"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tcBorders>
              <w:top w:val="single" w:sz="4" w:space="0" w:color="auto"/>
              <w:bottom w:val="nil"/>
            </w:tcBorders>
            <w:shd w:val="clear" w:color="auto" w:fill="auto"/>
          </w:tcPr>
          <w:p w14:paraId="51C8BDE9"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22021C5F" w14:textId="77777777" w:rsidTr="004C2993">
        <w:tc>
          <w:tcPr>
            <w:tcW w:w="990" w:type="dxa"/>
            <w:tcBorders>
              <w:top w:val="nil"/>
            </w:tcBorders>
            <w:shd w:val="clear" w:color="auto" w:fill="auto"/>
          </w:tcPr>
          <w:p w14:paraId="7E864D6C"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Noebesi</w:t>
            </w:r>
            <w:proofErr w:type="spellEnd"/>
          </w:p>
        </w:tc>
        <w:tc>
          <w:tcPr>
            <w:tcW w:w="720" w:type="dxa"/>
            <w:tcBorders>
              <w:top w:val="nil"/>
            </w:tcBorders>
            <w:shd w:val="clear" w:color="auto" w:fill="auto"/>
          </w:tcPr>
          <w:p w14:paraId="015536D4"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tcBorders>
              <w:top w:val="nil"/>
            </w:tcBorders>
            <w:shd w:val="clear" w:color="auto" w:fill="auto"/>
          </w:tcPr>
          <w:p w14:paraId="3D25099B"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tcBorders>
            <w:shd w:val="clear" w:color="auto" w:fill="auto"/>
          </w:tcPr>
          <w:p w14:paraId="50EE47B1"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nil"/>
            </w:tcBorders>
            <w:shd w:val="clear" w:color="auto" w:fill="auto"/>
          </w:tcPr>
          <w:p w14:paraId="6041221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14.29%</w:t>
            </w:r>
          </w:p>
        </w:tc>
        <w:tc>
          <w:tcPr>
            <w:tcW w:w="630" w:type="dxa"/>
            <w:tcBorders>
              <w:top w:val="nil"/>
            </w:tcBorders>
            <w:shd w:val="clear" w:color="auto" w:fill="auto"/>
          </w:tcPr>
          <w:p w14:paraId="3DC5056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8.57%</w:t>
            </w:r>
          </w:p>
        </w:tc>
        <w:tc>
          <w:tcPr>
            <w:tcW w:w="795" w:type="dxa"/>
            <w:tcBorders>
              <w:top w:val="nil"/>
            </w:tcBorders>
            <w:shd w:val="clear" w:color="auto" w:fill="auto"/>
          </w:tcPr>
          <w:p w14:paraId="4A6CF35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25.71%</w:t>
            </w:r>
          </w:p>
        </w:tc>
        <w:tc>
          <w:tcPr>
            <w:tcW w:w="641" w:type="dxa"/>
            <w:tcBorders>
              <w:top w:val="nil"/>
            </w:tcBorders>
            <w:shd w:val="clear" w:color="auto" w:fill="auto"/>
          </w:tcPr>
          <w:p w14:paraId="50C14AC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31.43%</w:t>
            </w:r>
          </w:p>
        </w:tc>
        <w:tc>
          <w:tcPr>
            <w:tcW w:w="634" w:type="dxa"/>
            <w:tcBorders>
              <w:top w:val="nil"/>
            </w:tcBorders>
            <w:shd w:val="clear" w:color="auto" w:fill="auto"/>
          </w:tcPr>
          <w:p w14:paraId="225E3771"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5.71%</w:t>
            </w:r>
          </w:p>
        </w:tc>
        <w:tc>
          <w:tcPr>
            <w:tcW w:w="630" w:type="dxa"/>
            <w:tcBorders>
              <w:top w:val="nil"/>
            </w:tcBorders>
            <w:shd w:val="clear" w:color="auto" w:fill="auto"/>
          </w:tcPr>
          <w:p w14:paraId="1381B5A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8.57%</w:t>
            </w:r>
          </w:p>
        </w:tc>
        <w:tc>
          <w:tcPr>
            <w:tcW w:w="540" w:type="dxa"/>
            <w:tcBorders>
              <w:top w:val="nil"/>
            </w:tcBorders>
            <w:shd w:val="clear" w:color="auto" w:fill="auto"/>
          </w:tcPr>
          <w:p w14:paraId="7222AC12"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tcBorders>
              <w:top w:val="nil"/>
            </w:tcBorders>
            <w:shd w:val="clear" w:color="auto" w:fill="auto"/>
          </w:tcPr>
          <w:p w14:paraId="373017A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2.86%</w:t>
            </w:r>
          </w:p>
        </w:tc>
        <w:tc>
          <w:tcPr>
            <w:tcW w:w="630" w:type="dxa"/>
            <w:tcBorders>
              <w:top w:val="nil"/>
            </w:tcBorders>
            <w:shd w:val="clear" w:color="auto" w:fill="auto"/>
          </w:tcPr>
          <w:p w14:paraId="4B08A89A"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tcBorders>
            <w:shd w:val="clear" w:color="auto" w:fill="auto"/>
          </w:tcPr>
          <w:p w14:paraId="2638FF9A"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tcBorders>
              <w:top w:val="nil"/>
            </w:tcBorders>
            <w:shd w:val="clear" w:color="auto" w:fill="auto"/>
          </w:tcPr>
          <w:p w14:paraId="73B280B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2.86%</w:t>
            </w:r>
          </w:p>
        </w:tc>
      </w:tr>
      <w:tr w:rsidR="00EC7E53" w:rsidRPr="00280579" w14:paraId="3CBAEA35" w14:textId="77777777" w:rsidTr="004C2993">
        <w:tc>
          <w:tcPr>
            <w:tcW w:w="990" w:type="dxa"/>
            <w:shd w:val="clear" w:color="auto" w:fill="auto"/>
          </w:tcPr>
          <w:p w14:paraId="46071B17"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Leloboko</w:t>
            </w:r>
            <w:proofErr w:type="spellEnd"/>
          </w:p>
        </w:tc>
        <w:tc>
          <w:tcPr>
            <w:tcW w:w="720" w:type="dxa"/>
            <w:shd w:val="clear" w:color="auto" w:fill="auto"/>
          </w:tcPr>
          <w:p w14:paraId="19A70C23"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shd w:val="clear" w:color="auto" w:fill="auto"/>
          </w:tcPr>
          <w:p w14:paraId="388958D5"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0821AD1D"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0EFADAD3"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13%</w:t>
            </w:r>
          </w:p>
        </w:tc>
        <w:tc>
          <w:tcPr>
            <w:tcW w:w="630" w:type="dxa"/>
            <w:shd w:val="clear" w:color="auto" w:fill="auto"/>
          </w:tcPr>
          <w:p w14:paraId="48A9875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17.4%</w:t>
            </w:r>
          </w:p>
        </w:tc>
        <w:tc>
          <w:tcPr>
            <w:tcW w:w="795" w:type="dxa"/>
            <w:shd w:val="clear" w:color="auto" w:fill="auto"/>
          </w:tcPr>
          <w:p w14:paraId="2ABA521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34.8%</w:t>
            </w:r>
          </w:p>
        </w:tc>
        <w:tc>
          <w:tcPr>
            <w:tcW w:w="641" w:type="dxa"/>
            <w:shd w:val="clear" w:color="auto" w:fill="auto"/>
          </w:tcPr>
          <w:p w14:paraId="48EC711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21.7%</w:t>
            </w:r>
          </w:p>
        </w:tc>
        <w:tc>
          <w:tcPr>
            <w:tcW w:w="634" w:type="dxa"/>
            <w:shd w:val="clear" w:color="auto" w:fill="auto"/>
          </w:tcPr>
          <w:p w14:paraId="31BB10F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4.3%</w:t>
            </w:r>
          </w:p>
        </w:tc>
        <w:tc>
          <w:tcPr>
            <w:tcW w:w="630" w:type="dxa"/>
            <w:shd w:val="clear" w:color="auto" w:fill="auto"/>
          </w:tcPr>
          <w:p w14:paraId="7086A181"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77EEC087"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1D5D0630"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8.7%</w:t>
            </w:r>
          </w:p>
        </w:tc>
        <w:tc>
          <w:tcPr>
            <w:tcW w:w="630" w:type="dxa"/>
            <w:shd w:val="clear" w:color="auto" w:fill="auto"/>
          </w:tcPr>
          <w:p w14:paraId="14C31EC1"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1C7F9840"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66008353"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73DC003F" w14:textId="77777777" w:rsidTr="004C2993">
        <w:tc>
          <w:tcPr>
            <w:tcW w:w="990" w:type="dxa"/>
            <w:shd w:val="clear" w:color="auto" w:fill="auto"/>
          </w:tcPr>
          <w:p w14:paraId="69B7D209"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Tunua</w:t>
            </w:r>
            <w:proofErr w:type="spellEnd"/>
          </w:p>
        </w:tc>
        <w:tc>
          <w:tcPr>
            <w:tcW w:w="720" w:type="dxa"/>
            <w:shd w:val="clear" w:color="auto" w:fill="auto"/>
          </w:tcPr>
          <w:p w14:paraId="4C019ADB"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shd w:val="clear" w:color="auto" w:fill="auto"/>
          </w:tcPr>
          <w:p w14:paraId="749E9980"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14%</w:t>
            </w:r>
          </w:p>
        </w:tc>
        <w:tc>
          <w:tcPr>
            <w:tcW w:w="540" w:type="dxa"/>
            <w:shd w:val="clear" w:color="auto" w:fill="auto"/>
          </w:tcPr>
          <w:p w14:paraId="0373AA7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6%</w:t>
            </w:r>
          </w:p>
        </w:tc>
        <w:tc>
          <w:tcPr>
            <w:tcW w:w="630" w:type="dxa"/>
            <w:shd w:val="clear" w:color="auto" w:fill="auto"/>
          </w:tcPr>
          <w:p w14:paraId="075EEDCD" w14:textId="77777777" w:rsidR="00EC7E53" w:rsidRPr="00280579" w:rsidRDefault="00EC7E53" w:rsidP="004C2993">
            <w:pPr>
              <w:spacing w:after="0"/>
              <w:jc w:val="center"/>
              <w:rPr>
                <w:rFonts w:ascii="Times New Roman" w:hAnsi="Times New Roman" w:cs="Times New Roman"/>
                <w:sz w:val="16"/>
                <w:szCs w:val="16"/>
              </w:rPr>
            </w:pPr>
          </w:p>
        </w:tc>
        <w:tc>
          <w:tcPr>
            <w:tcW w:w="630" w:type="dxa"/>
            <w:shd w:val="clear" w:color="auto" w:fill="auto"/>
          </w:tcPr>
          <w:p w14:paraId="5FD573C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16%</w:t>
            </w:r>
          </w:p>
        </w:tc>
        <w:tc>
          <w:tcPr>
            <w:tcW w:w="795" w:type="dxa"/>
            <w:shd w:val="clear" w:color="auto" w:fill="auto"/>
          </w:tcPr>
          <w:p w14:paraId="1AC7ED91"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20%</w:t>
            </w:r>
          </w:p>
        </w:tc>
        <w:tc>
          <w:tcPr>
            <w:tcW w:w="641" w:type="dxa"/>
            <w:shd w:val="clear" w:color="auto" w:fill="auto"/>
          </w:tcPr>
          <w:p w14:paraId="02F19DB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24%</w:t>
            </w:r>
          </w:p>
        </w:tc>
        <w:tc>
          <w:tcPr>
            <w:tcW w:w="634" w:type="dxa"/>
            <w:shd w:val="clear" w:color="auto" w:fill="auto"/>
          </w:tcPr>
          <w:p w14:paraId="0A3BEDEB"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10%</w:t>
            </w:r>
          </w:p>
        </w:tc>
        <w:tc>
          <w:tcPr>
            <w:tcW w:w="630" w:type="dxa"/>
            <w:shd w:val="clear" w:color="auto" w:fill="auto"/>
          </w:tcPr>
          <w:p w14:paraId="3822F69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6%</w:t>
            </w:r>
          </w:p>
        </w:tc>
        <w:tc>
          <w:tcPr>
            <w:tcW w:w="540" w:type="dxa"/>
            <w:shd w:val="clear" w:color="auto" w:fill="auto"/>
          </w:tcPr>
          <w:p w14:paraId="305ABB64"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23D3ACE4"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w:t>
            </w:r>
          </w:p>
        </w:tc>
        <w:tc>
          <w:tcPr>
            <w:tcW w:w="630" w:type="dxa"/>
            <w:shd w:val="clear" w:color="auto" w:fill="auto"/>
          </w:tcPr>
          <w:p w14:paraId="0A9C7E33"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w:t>
            </w:r>
          </w:p>
        </w:tc>
        <w:tc>
          <w:tcPr>
            <w:tcW w:w="540" w:type="dxa"/>
            <w:shd w:val="clear" w:color="auto" w:fill="auto"/>
          </w:tcPr>
          <w:p w14:paraId="30A21610"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55352BBE"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4E5BAEEC" w14:textId="77777777" w:rsidTr="004C2993">
        <w:tc>
          <w:tcPr>
            <w:tcW w:w="990" w:type="dxa"/>
            <w:shd w:val="clear" w:color="auto" w:fill="auto"/>
          </w:tcPr>
          <w:p w14:paraId="5A026420"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Ajaobaki</w:t>
            </w:r>
            <w:proofErr w:type="spellEnd"/>
          </w:p>
        </w:tc>
        <w:tc>
          <w:tcPr>
            <w:tcW w:w="720" w:type="dxa"/>
            <w:shd w:val="clear" w:color="auto" w:fill="auto"/>
          </w:tcPr>
          <w:p w14:paraId="28C8078D"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shd w:val="clear" w:color="auto" w:fill="auto"/>
          </w:tcPr>
          <w:p w14:paraId="1CD6839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6.3%</w:t>
            </w:r>
          </w:p>
        </w:tc>
        <w:tc>
          <w:tcPr>
            <w:tcW w:w="540" w:type="dxa"/>
            <w:shd w:val="clear" w:color="auto" w:fill="auto"/>
          </w:tcPr>
          <w:p w14:paraId="6C8309C0"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7A19F90B"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4.2%</w:t>
            </w:r>
          </w:p>
        </w:tc>
        <w:tc>
          <w:tcPr>
            <w:tcW w:w="630" w:type="dxa"/>
            <w:shd w:val="clear" w:color="auto" w:fill="auto"/>
          </w:tcPr>
          <w:p w14:paraId="5174033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37.5%</w:t>
            </w:r>
          </w:p>
        </w:tc>
        <w:tc>
          <w:tcPr>
            <w:tcW w:w="795" w:type="dxa"/>
            <w:shd w:val="clear" w:color="auto" w:fill="auto"/>
          </w:tcPr>
          <w:p w14:paraId="6AAC6EA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6.3%</w:t>
            </w:r>
          </w:p>
        </w:tc>
        <w:tc>
          <w:tcPr>
            <w:tcW w:w="641" w:type="dxa"/>
            <w:shd w:val="clear" w:color="auto" w:fill="auto"/>
          </w:tcPr>
          <w:p w14:paraId="741E11C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33.3%</w:t>
            </w:r>
          </w:p>
        </w:tc>
        <w:tc>
          <w:tcPr>
            <w:tcW w:w="634" w:type="dxa"/>
            <w:shd w:val="clear" w:color="auto" w:fill="auto"/>
          </w:tcPr>
          <w:p w14:paraId="409CC49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2.1%</w:t>
            </w:r>
          </w:p>
        </w:tc>
        <w:tc>
          <w:tcPr>
            <w:tcW w:w="630" w:type="dxa"/>
            <w:shd w:val="clear" w:color="auto" w:fill="auto"/>
          </w:tcPr>
          <w:p w14:paraId="592F228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8.3%</w:t>
            </w:r>
          </w:p>
        </w:tc>
        <w:tc>
          <w:tcPr>
            <w:tcW w:w="540" w:type="dxa"/>
            <w:shd w:val="clear" w:color="auto" w:fill="auto"/>
          </w:tcPr>
          <w:p w14:paraId="004CAC67"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187E9B99"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4C240E8E"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1E4F3ADB"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6091A45F"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27109D3F" w14:textId="77777777" w:rsidTr="004C2993">
        <w:tc>
          <w:tcPr>
            <w:tcW w:w="990" w:type="dxa"/>
            <w:shd w:val="clear" w:color="auto" w:fill="auto"/>
          </w:tcPr>
          <w:p w14:paraId="2E52687B"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Nuapin</w:t>
            </w:r>
            <w:proofErr w:type="spellEnd"/>
          </w:p>
        </w:tc>
        <w:tc>
          <w:tcPr>
            <w:tcW w:w="720" w:type="dxa"/>
            <w:shd w:val="clear" w:color="auto" w:fill="auto"/>
          </w:tcPr>
          <w:p w14:paraId="2A7EFAD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5.66%</w:t>
            </w:r>
          </w:p>
        </w:tc>
        <w:tc>
          <w:tcPr>
            <w:tcW w:w="738" w:type="dxa"/>
            <w:shd w:val="clear" w:color="auto" w:fill="auto"/>
          </w:tcPr>
          <w:p w14:paraId="646AFBBA"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15.09%</w:t>
            </w:r>
          </w:p>
        </w:tc>
        <w:tc>
          <w:tcPr>
            <w:tcW w:w="540" w:type="dxa"/>
            <w:shd w:val="clear" w:color="auto" w:fill="auto"/>
          </w:tcPr>
          <w:p w14:paraId="7747E9A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1.89%</w:t>
            </w:r>
          </w:p>
        </w:tc>
        <w:tc>
          <w:tcPr>
            <w:tcW w:w="630" w:type="dxa"/>
            <w:shd w:val="clear" w:color="auto" w:fill="auto"/>
          </w:tcPr>
          <w:p w14:paraId="1CDCB39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13.20%</w:t>
            </w:r>
          </w:p>
        </w:tc>
        <w:tc>
          <w:tcPr>
            <w:tcW w:w="630" w:type="dxa"/>
            <w:shd w:val="clear" w:color="auto" w:fill="auto"/>
          </w:tcPr>
          <w:p w14:paraId="59E3948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15.09%</w:t>
            </w:r>
          </w:p>
        </w:tc>
        <w:tc>
          <w:tcPr>
            <w:tcW w:w="795" w:type="dxa"/>
            <w:shd w:val="clear" w:color="auto" w:fill="auto"/>
          </w:tcPr>
          <w:p w14:paraId="0AC600F9"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16.98%</w:t>
            </w:r>
          </w:p>
        </w:tc>
        <w:tc>
          <w:tcPr>
            <w:tcW w:w="641" w:type="dxa"/>
            <w:shd w:val="clear" w:color="auto" w:fill="auto"/>
          </w:tcPr>
          <w:p w14:paraId="6920029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18.87%</w:t>
            </w:r>
          </w:p>
        </w:tc>
        <w:tc>
          <w:tcPr>
            <w:tcW w:w="634" w:type="dxa"/>
            <w:shd w:val="clear" w:color="auto" w:fill="auto"/>
          </w:tcPr>
          <w:p w14:paraId="0C0FFBD4"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3.77%</w:t>
            </w:r>
          </w:p>
        </w:tc>
        <w:tc>
          <w:tcPr>
            <w:tcW w:w="630" w:type="dxa"/>
            <w:shd w:val="clear" w:color="auto" w:fill="auto"/>
          </w:tcPr>
          <w:p w14:paraId="5C3CA47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5.66%</w:t>
            </w:r>
          </w:p>
        </w:tc>
        <w:tc>
          <w:tcPr>
            <w:tcW w:w="540" w:type="dxa"/>
            <w:shd w:val="clear" w:color="auto" w:fill="auto"/>
          </w:tcPr>
          <w:p w14:paraId="1D7F639F"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3B1D892D"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3.77%</w:t>
            </w:r>
          </w:p>
        </w:tc>
        <w:tc>
          <w:tcPr>
            <w:tcW w:w="630" w:type="dxa"/>
            <w:shd w:val="clear" w:color="auto" w:fill="auto"/>
          </w:tcPr>
          <w:p w14:paraId="772468F3"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4ADB17CE"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522D1878"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59AA3D6C" w14:textId="77777777" w:rsidTr="004C2993">
        <w:tc>
          <w:tcPr>
            <w:tcW w:w="990" w:type="dxa"/>
            <w:shd w:val="clear" w:color="auto" w:fill="auto"/>
          </w:tcPr>
          <w:p w14:paraId="436D31B5"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Nenas</w:t>
            </w:r>
            <w:proofErr w:type="spellEnd"/>
          </w:p>
        </w:tc>
        <w:tc>
          <w:tcPr>
            <w:tcW w:w="720" w:type="dxa"/>
            <w:shd w:val="clear" w:color="auto" w:fill="auto"/>
          </w:tcPr>
          <w:p w14:paraId="4F18D2F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3.22%</w:t>
            </w:r>
          </w:p>
        </w:tc>
        <w:tc>
          <w:tcPr>
            <w:tcW w:w="738" w:type="dxa"/>
            <w:shd w:val="clear" w:color="auto" w:fill="auto"/>
          </w:tcPr>
          <w:p w14:paraId="0661D18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16.13%</w:t>
            </w:r>
          </w:p>
        </w:tc>
        <w:tc>
          <w:tcPr>
            <w:tcW w:w="540" w:type="dxa"/>
            <w:shd w:val="clear" w:color="auto" w:fill="auto"/>
          </w:tcPr>
          <w:p w14:paraId="71B0F22D"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2C478E0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3.22%</w:t>
            </w:r>
          </w:p>
        </w:tc>
        <w:tc>
          <w:tcPr>
            <w:tcW w:w="630" w:type="dxa"/>
            <w:shd w:val="clear" w:color="auto" w:fill="auto"/>
          </w:tcPr>
          <w:p w14:paraId="502068C0"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22.58%</w:t>
            </w:r>
          </w:p>
        </w:tc>
        <w:tc>
          <w:tcPr>
            <w:tcW w:w="795" w:type="dxa"/>
            <w:shd w:val="clear" w:color="auto" w:fill="auto"/>
          </w:tcPr>
          <w:p w14:paraId="065F6F29"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16.13%</w:t>
            </w:r>
          </w:p>
        </w:tc>
        <w:tc>
          <w:tcPr>
            <w:tcW w:w="641" w:type="dxa"/>
            <w:shd w:val="clear" w:color="auto" w:fill="auto"/>
          </w:tcPr>
          <w:p w14:paraId="16383078"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19.35%</w:t>
            </w:r>
          </w:p>
        </w:tc>
        <w:tc>
          <w:tcPr>
            <w:tcW w:w="634" w:type="dxa"/>
            <w:shd w:val="clear" w:color="auto" w:fill="auto"/>
          </w:tcPr>
          <w:p w14:paraId="04A8246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9.68%</w:t>
            </w:r>
          </w:p>
        </w:tc>
        <w:tc>
          <w:tcPr>
            <w:tcW w:w="630" w:type="dxa"/>
            <w:shd w:val="clear" w:color="auto" w:fill="auto"/>
          </w:tcPr>
          <w:p w14:paraId="4188DE0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9.68%</w:t>
            </w:r>
          </w:p>
        </w:tc>
        <w:tc>
          <w:tcPr>
            <w:tcW w:w="540" w:type="dxa"/>
            <w:shd w:val="clear" w:color="auto" w:fill="auto"/>
          </w:tcPr>
          <w:p w14:paraId="3ABA9A3F"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23BC255A"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03F1A599"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686A7F06"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5897FBF8"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0AF0B2EA" w14:textId="77777777" w:rsidTr="004C2993">
        <w:tc>
          <w:tcPr>
            <w:tcW w:w="990" w:type="dxa"/>
            <w:shd w:val="clear" w:color="auto" w:fill="auto"/>
          </w:tcPr>
          <w:p w14:paraId="73033A63"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Kuanoel</w:t>
            </w:r>
            <w:proofErr w:type="spellEnd"/>
          </w:p>
        </w:tc>
        <w:tc>
          <w:tcPr>
            <w:tcW w:w="720" w:type="dxa"/>
            <w:shd w:val="clear" w:color="auto" w:fill="auto"/>
          </w:tcPr>
          <w:p w14:paraId="5DE3E638"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shd w:val="clear" w:color="auto" w:fill="auto"/>
          </w:tcPr>
          <w:p w14:paraId="0B03CEBC"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5.4%,</w:t>
            </w:r>
          </w:p>
        </w:tc>
        <w:tc>
          <w:tcPr>
            <w:tcW w:w="540" w:type="dxa"/>
            <w:shd w:val="clear" w:color="auto" w:fill="auto"/>
          </w:tcPr>
          <w:p w14:paraId="2C1EB45A"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30F9A10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21.6%</w:t>
            </w:r>
          </w:p>
        </w:tc>
        <w:tc>
          <w:tcPr>
            <w:tcW w:w="630" w:type="dxa"/>
            <w:shd w:val="clear" w:color="auto" w:fill="auto"/>
          </w:tcPr>
          <w:p w14:paraId="73A49769"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8.1%</w:t>
            </w:r>
          </w:p>
        </w:tc>
        <w:tc>
          <w:tcPr>
            <w:tcW w:w="795" w:type="dxa"/>
            <w:shd w:val="clear" w:color="auto" w:fill="auto"/>
          </w:tcPr>
          <w:p w14:paraId="0C51849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37.8%</w:t>
            </w:r>
          </w:p>
        </w:tc>
        <w:tc>
          <w:tcPr>
            <w:tcW w:w="641" w:type="dxa"/>
            <w:shd w:val="clear" w:color="auto" w:fill="auto"/>
          </w:tcPr>
          <w:p w14:paraId="2E596369"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18.9%</w:t>
            </w:r>
          </w:p>
        </w:tc>
        <w:tc>
          <w:tcPr>
            <w:tcW w:w="634" w:type="dxa"/>
            <w:shd w:val="clear" w:color="auto" w:fill="auto"/>
          </w:tcPr>
          <w:p w14:paraId="36478DF5"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721DCF89"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8.1%</w:t>
            </w:r>
          </w:p>
        </w:tc>
        <w:tc>
          <w:tcPr>
            <w:tcW w:w="540" w:type="dxa"/>
            <w:shd w:val="clear" w:color="auto" w:fill="auto"/>
          </w:tcPr>
          <w:p w14:paraId="7CAFAB4F"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7A4BEF4E"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4E287C0B"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022BA3D1"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50" w:type="dxa"/>
            <w:shd w:val="clear" w:color="auto" w:fill="auto"/>
          </w:tcPr>
          <w:p w14:paraId="5F383907"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r>
      <w:tr w:rsidR="00EC7E53" w:rsidRPr="00280579" w14:paraId="7AD909BF" w14:textId="77777777" w:rsidTr="004C2993">
        <w:tc>
          <w:tcPr>
            <w:tcW w:w="990" w:type="dxa"/>
            <w:shd w:val="clear" w:color="auto" w:fill="auto"/>
          </w:tcPr>
          <w:p w14:paraId="4F0C7EAB" w14:textId="77777777" w:rsidR="00EC7E53" w:rsidRPr="00280579" w:rsidRDefault="00EC7E53" w:rsidP="004C2993">
            <w:pPr>
              <w:spacing w:after="0"/>
              <w:jc w:val="both"/>
              <w:rPr>
                <w:rFonts w:ascii="Times New Roman" w:eastAsia="Times New Roman" w:hAnsi="Times New Roman" w:cs="Times New Roman"/>
                <w:sz w:val="16"/>
                <w:szCs w:val="16"/>
              </w:rPr>
            </w:pPr>
            <w:proofErr w:type="spellStart"/>
            <w:r w:rsidRPr="00280579">
              <w:rPr>
                <w:rFonts w:ascii="Times New Roman" w:eastAsia="Times New Roman" w:hAnsi="Times New Roman" w:cs="Times New Roman"/>
                <w:sz w:val="16"/>
                <w:szCs w:val="16"/>
              </w:rPr>
              <w:t>Fatumnasi</w:t>
            </w:r>
            <w:proofErr w:type="spellEnd"/>
          </w:p>
        </w:tc>
        <w:tc>
          <w:tcPr>
            <w:tcW w:w="720" w:type="dxa"/>
            <w:shd w:val="clear" w:color="auto" w:fill="auto"/>
          </w:tcPr>
          <w:p w14:paraId="2D6440C9"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38" w:type="dxa"/>
            <w:shd w:val="clear" w:color="auto" w:fill="auto"/>
          </w:tcPr>
          <w:p w14:paraId="7A16309D"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w:t>
            </w:r>
          </w:p>
        </w:tc>
        <w:tc>
          <w:tcPr>
            <w:tcW w:w="540" w:type="dxa"/>
            <w:shd w:val="clear" w:color="auto" w:fill="auto"/>
          </w:tcPr>
          <w:p w14:paraId="4053EFD2"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shd w:val="clear" w:color="auto" w:fill="auto"/>
          </w:tcPr>
          <w:p w14:paraId="6F241DA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14%</w:t>
            </w:r>
          </w:p>
        </w:tc>
        <w:tc>
          <w:tcPr>
            <w:tcW w:w="630" w:type="dxa"/>
            <w:shd w:val="clear" w:color="auto" w:fill="auto"/>
          </w:tcPr>
          <w:p w14:paraId="5791C197"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28%</w:t>
            </w:r>
          </w:p>
        </w:tc>
        <w:tc>
          <w:tcPr>
            <w:tcW w:w="795" w:type="dxa"/>
            <w:shd w:val="clear" w:color="auto" w:fill="auto"/>
          </w:tcPr>
          <w:p w14:paraId="0DBCB3DF"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8%</w:t>
            </w:r>
          </w:p>
        </w:tc>
        <w:tc>
          <w:tcPr>
            <w:tcW w:w="641" w:type="dxa"/>
            <w:shd w:val="clear" w:color="auto" w:fill="auto"/>
          </w:tcPr>
          <w:p w14:paraId="1B4D28B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30%</w:t>
            </w:r>
          </w:p>
        </w:tc>
        <w:tc>
          <w:tcPr>
            <w:tcW w:w="634" w:type="dxa"/>
            <w:shd w:val="clear" w:color="auto" w:fill="auto"/>
          </w:tcPr>
          <w:p w14:paraId="7A1F9885"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w:t>
            </w:r>
          </w:p>
        </w:tc>
        <w:tc>
          <w:tcPr>
            <w:tcW w:w="630" w:type="dxa"/>
            <w:shd w:val="clear" w:color="auto" w:fill="auto"/>
          </w:tcPr>
          <w:p w14:paraId="292B0E52"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w:t>
            </w:r>
          </w:p>
        </w:tc>
        <w:tc>
          <w:tcPr>
            <w:tcW w:w="540" w:type="dxa"/>
            <w:shd w:val="clear" w:color="auto" w:fill="auto"/>
          </w:tcPr>
          <w:p w14:paraId="73D117C2"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720" w:type="dxa"/>
            <w:shd w:val="clear" w:color="auto" w:fill="auto"/>
          </w:tcPr>
          <w:p w14:paraId="3789619E"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2%</w:t>
            </w:r>
          </w:p>
        </w:tc>
        <w:tc>
          <w:tcPr>
            <w:tcW w:w="630" w:type="dxa"/>
            <w:shd w:val="clear" w:color="auto" w:fill="auto"/>
          </w:tcPr>
          <w:p w14:paraId="2C72B2DB" w14:textId="77777777" w:rsidR="00EC7E53" w:rsidRPr="00280579" w:rsidRDefault="00EC7E53" w:rsidP="004C2993">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540" w:type="dxa"/>
            <w:shd w:val="clear" w:color="auto" w:fill="auto"/>
          </w:tcPr>
          <w:p w14:paraId="474447D6"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w:t>
            </w:r>
          </w:p>
        </w:tc>
        <w:tc>
          <w:tcPr>
            <w:tcW w:w="550" w:type="dxa"/>
            <w:shd w:val="clear" w:color="auto" w:fill="auto"/>
          </w:tcPr>
          <w:p w14:paraId="2184B323" w14:textId="77777777" w:rsidR="00EC7E53" w:rsidRPr="00280579" w:rsidRDefault="00EC7E53" w:rsidP="004C2993">
            <w:pPr>
              <w:spacing w:after="0"/>
              <w:jc w:val="center"/>
              <w:rPr>
                <w:rFonts w:ascii="Times New Roman" w:hAnsi="Times New Roman" w:cs="Times New Roman"/>
                <w:sz w:val="16"/>
                <w:szCs w:val="16"/>
              </w:rPr>
            </w:pPr>
            <w:r w:rsidRPr="00280579">
              <w:rPr>
                <w:rFonts w:ascii="Times New Roman" w:hAnsi="Times New Roman" w:cs="Times New Roman"/>
                <w:sz w:val="16"/>
                <w:szCs w:val="16"/>
              </w:rPr>
              <w:t>4%</w:t>
            </w:r>
          </w:p>
        </w:tc>
      </w:tr>
    </w:tbl>
    <w:p w14:paraId="7357E1E4" w14:textId="77777777" w:rsidR="00EC7E53" w:rsidRPr="008D131A" w:rsidRDefault="00EC7E53" w:rsidP="00EC7E53">
      <w:pPr>
        <w:spacing w:after="0" w:line="360" w:lineRule="auto"/>
        <w:jc w:val="both"/>
        <w:rPr>
          <w:rFonts w:ascii="Times New Roman" w:hAnsi="Times New Roman" w:cs="Times New Roman"/>
          <w:sz w:val="16"/>
          <w:szCs w:val="16"/>
        </w:rPr>
      </w:pPr>
      <w:r>
        <w:rPr>
          <w:rFonts w:ascii="Times New Roman" w:hAnsi="Times New Roman" w:cs="Times New Roman"/>
          <w:szCs w:val="24"/>
        </w:rPr>
        <w:t xml:space="preserve">  </w:t>
      </w:r>
      <w:r w:rsidRPr="008D131A">
        <w:rPr>
          <w:rFonts w:ascii="Times New Roman" w:hAnsi="Times New Roman" w:cs="Times New Roman"/>
          <w:sz w:val="16"/>
          <w:szCs w:val="16"/>
        </w:rPr>
        <w:t>Source: Primary Data, 2018</w:t>
      </w:r>
    </w:p>
    <w:bookmarkEnd w:id="15"/>
    <w:bookmarkEnd w:id="23"/>
    <w:p w14:paraId="711C1010" w14:textId="77777777" w:rsidR="00C56B64" w:rsidRPr="00CA05D0" w:rsidRDefault="00C56B64" w:rsidP="00CA05D0"/>
    <w:sectPr w:rsidR="00C56B64" w:rsidRPr="00CA05D0" w:rsidSect="00295DFE">
      <w:headerReference w:type="default" r:id="rId15"/>
      <w:type w:val="continuous"/>
      <w:pgSz w:w="12240" w:h="15840"/>
      <w:pgMar w:top="1134" w:right="1134" w:bottom="1134" w:left="1134"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91DE" w14:textId="77777777" w:rsidR="004133B5" w:rsidRDefault="004133B5" w:rsidP="00497602">
      <w:pPr>
        <w:spacing w:after="0" w:line="240" w:lineRule="auto"/>
      </w:pPr>
      <w:r>
        <w:separator/>
      </w:r>
    </w:p>
  </w:endnote>
  <w:endnote w:type="continuationSeparator" w:id="0">
    <w:p w14:paraId="52AC96BE" w14:textId="77777777" w:rsidR="004133B5" w:rsidRDefault="004133B5" w:rsidP="0049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BABB" w14:textId="77777777" w:rsidR="004133B5" w:rsidRDefault="004133B5" w:rsidP="00497602">
      <w:pPr>
        <w:spacing w:after="0" w:line="240" w:lineRule="auto"/>
      </w:pPr>
      <w:r>
        <w:separator/>
      </w:r>
    </w:p>
  </w:footnote>
  <w:footnote w:type="continuationSeparator" w:id="0">
    <w:p w14:paraId="157457DA" w14:textId="77777777" w:rsidR="004133B5" w:rsidRDefault="004133B5" w:rsidP="0049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874234"/>
      <w:docPartObj>
        <w:docPartGallery w:val="Page Numbers (Top of Page)"/>
        <w:docPartUnique/>
      </w:docPartObj>
    </w:sdtPr>
    <w:sdtEndPr>
      <w:rPr>
        <w:noProof/>
      </w:rPr>
    </w:sdtEndPr>
    <w:sdtContent>
      <w:p w14:paraId="0BFE34CB" w14:textId="4500C01C" w:rsidR="00D43FFD" w:rsidRDefault="00D43F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07AAD0" w14:textId="77777777" w:rsidR="00D43FFD" w:rsidRDefault="00D43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0"/>
    <w:rsid w:val="000057CF"/>
    <w:rsid w:val="000221B8"/>
    <w:rsid w:val="000469FB"/>
    <w:rsid w:val="000547B9"/>
    <w:rsid w:val="00092E9D"/>
    <w:rsid w:val="000B5DDB"/>
    <w:rsid w:val="000B7256"/>
    <w:rsid w:val="00100803"/>
    <w:rsid w:val="00142932"/>
    <w:rsid w:val="00175156"/>
    <w:rsid w:val="00205911"/>
    <w:rsid w:val="002444FE"/>
    <w:rsid w:val="00246752"/>
    <w:rsid w:val="00255284"/>
    <w:rsid w:val="00280579"/>
    <w:rsid w:val="002842D7"/>
    <w:rsid w:val="00295DFE"/>
    <w:rsid w:val="002D42E3"/>
    <w:rsid w:val="00337B07"/>
    <w:rsid w:val="00355A41"/>
    <w:rsid w:val="00373838"/>
    <w:rsid w:val="003E5D4F"/>
    <w:rsid w:val="004133B5"/>
    <w:rsid w:val="0041520D"/>
    <w:rsid w:val="00477697"/>
    <w:rsid w:val="0048009B"/>
    <w:rsid w:val="00482B24"/>
    <w:rsid w:val="00497602"/>
    <w:rsid w:val="004C2993"/>
    <w:rsid w:val="00522C2F"/>
    <w:rsid w:val="00561630"/>
    <w:rsid w:val="00585BEF"/>
    <w:rsid w:val="005A16D7"/>
    <w:rsid w:val="005A7E59"/>
    <w:rsid w:val="006139AC"/>
    <w:rsid w:val="006903C8"/>
    <w:rsid w:val="006A45E9"/>
    <w:rsid w:val="006B5E4A"/>
    <w:rsid w:val="006B6D0E"/>
    <w:rsid w:val="006C3D1D"/>
    <w:rsid w:val="006D3D36"/>
    <w:rsid w:val="0070459C"/>
    <w:rsid w:val="00710A47"/>
    <w:rsid w:val="00751257"/>
    <w:rsid w:val="0075318C"/>
    <w:rsid w:val="00780913"/>
    <w:rsid w:val="007975B1"/>
    <w:rsid w:val="007E4594"/>
    <w:rsid w:val="007F0871"/>
    <w:rsid w:val="008276CC"/>
    <w:rsid w:val="0083335C"/>
    <w:rsid w:val="00857357"/>
    <w:rsid w:val="008768CD"/>
    <w:rsid w:val="00885EA9"/>
    <w:rsid w:val="008D131A"/>
    <w:rsid w:val="00930392"/>
    <w:rsid w:val="00934000"/>
    <w:rsid w:val="00A0204D"/>
    <w:rsid w:val="00A60FC8"/>
    <w:rsid w:val="00AB603F"/>
    <w:rsid w:val="00AC0171"/>
    <w:rsid w:val="00AC542B"/>
    <w:rsid w:val="00B12073"/>
    <w:rsid w:val="00B1623C"/>
    <w:rsid w:val="00B65BDC"/>
    <w:rsid w:val="00BC6E96"/>
    <w:rsid w:val="00C0542C"/>
    <w:rsid w:val="00C10965"/>
    <w:rsid w:val="00C25316"/>
    <w:rsid w:val="00C325DF"/>
    <w:rsid w:val="00C56B64"/>
    <w:rsid w:val="00CA05D0"/>
    <w:rsid w:val="00CD2790"/>
    <w:rsid w:val="00D128D7"/>
    <w:rsid w:val="00D43FFD"/>
    <w:rsid w:val="00D47932"/>
    <w:rsid w:val="00D6640A"/>
    <w:rsid w:val="00D71F7D"/>
    <w:rsid w:val="00DA5253"/>
    <w:rsid w:val="00DC701E"/>
    <w:rsid w:val="00DD22DF"/>
    <w:rsid w:val="00E24A3E"/>
    <w:rsid w:val="00E84EC8"/>
    <w:rsid w:val="00EC7BD2"/>
    <w:rsid w:val="00EC7E53"/>
    <w:rsid w:val="00EF4D7E"/>
    <w:rsid w:val="00F050DB"/>
    <w:rsid w:val="00F6104C"/>
    <w:rsid w:val="00F91C33"/>
    <w:rsid w:val="00F94BB3"/>
    <w:rsid w:val="00FB7667"/>
    <w:rsid w:val="00FE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2F7B"/>
  <w15:chartTrackingRefBased/>
  <w15:docId w15:val="{6183F1A3-96AA-415C-870D-15AA7316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A05D0"/>
    <w:rPr>
      <w:rFonts w:ascii="Tahoma" w:hAnsi="Tahoma" w:cs="Tahoma"/>
      <w:sz w:val="16"/>
      <w:szCs w:val="16"/>
    </w:rPr>
  </w:style>
  <w:style w:type="paragraph" w:styleId="BalloonText">
    <w:name w:val="Balloon Text"/>
    <w:basedOn w:val="Normal"/>
    <w:link w:val="BalloonTextChar"/>
    <w:uiPriority w:val="99"/>
    <w:semiHidden/>
    <w:unhideWhenUsed/>
    <w:rsid w:val="00CA05D0"/>
    <w:pPr>
      <w:spacing w:after="0" w:line="240" w:lineRule="auto"/>
    </w:pPr>
    <w:rPr>
      <w:rFonts w:ascii="Tahoma" w:hAnsi="Tahoma" w:cs="Tahoma"/>
      <w:sz w:val="16"/>
      <w:szCs w:val="16"/>
    </w:rPr>
  </w:style>
  <w:style w:type="character" w:styleId="LineNumber">
    <w:name w:val="line number"/>
    <w:basedOn w:val="DefaultParagraphFont"/>
    <w:uiPriority w:val="99"/>
    <w:semiHidden/>
    <w:unhideWhenUsed/>
    <w:rsid w:val="000B7256"/>
  </w:style>
  <w:style w:type="character" w:customStyle="1" w:styleId="lrzxr">
    <w:name w:val="lrzxr"/>
    <w:rsid w:val="00CA05D0"/>
  </w:style>
  <w:style w:type="character" w:styleId="Hyperlink">
    <w:name w:val="Hyperlink"/>
    <w:semiHidden/>
    <w:rsid w:val="00CA05D0"/>
    <w:rPr>
      <w:color w:val="0000FF"/>
      <w:u w:val="single"/>
    </w:rPr>
  </w:style>
  <w:style w:type="paragraph" w:styleId="Header">
    <w:name w:val="header"/>
    <w:basedOn w:val="Normal"/>
    <w:link w:val="HeaderChar"/>
    <w:uiPriority w:val="99"/>
    <w:unhideWhenUsed/>
    <w:rsid w:val="0049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02"/>
  </w:style>
  <w:style w:type="paragraph" w:styleId="Footer">
    <w:name w:val="footer"/>
    <w:basedOn w:val="Normal"/>
    <w:link w:val="FooterChar"/>
    <w:uiPriority w:val="99"/>
    <w:unhideWhenUsed/>
    <w:rsid w:val="0049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02"/>
  </w:style>
  <w:style w:type="character" w:styleId="UnresolvedMention">
    <w:name w:val="Unresolved Mention"/>
    <w:basedOn w:val="DefaultParagraphFont"/>
    <w:uiPriority w:val="99"/>
    <w:semiHidden/>
    <w:unhideWhenUsed/>
    <w:rsid w:val="0005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orpol.2013.01.005"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akoxaverjurnal@gmail.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biombioe.2017.12.0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16/j.esd.2017.10.006" TargetMode="External"/><Relationship Id="rId4" Type="http://schemas.openxmlformats.org/officeDocument/2006/relationships/webSettings" Target="webSettings.xml"/><Relationship Id="rId9" Type="http://schemas.openxmlformats.org/officeDocument/2006/relationships/hyperlink" Target="https://doi.org/10.1016/j.jaa.2011.05.002"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E:\DATA%20LAPANGAN%20DISERTASI\INPUT%20DATA%20DISERTASI%202018\DATA%20KOMPILASI%20SELURUH%20DESA\PENGOLAHAN%20DATA%20DISERTASI%20S3%20JOGJAKARTA,19%20FEBRUARI%202018\PENGOLAHAN%20DATA%20FINAL%2027022018\INPUT%20DATA%20SOSIAL%20EKONOMI%2020122017%20-%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ATA%20LAPANGAN%20DISERTASI\INPUT%20DATA%20DISERTASI%202018\DATA%20KOMPILASI%20SELURUH%20DESA\PENGOLAHAN%20DATA%20DISERTASI%20S3%20JOGJAKARTA,19%20FEBRUARI%202018\PENGOLAHAN%20DATA%20FINAL%2027022018\INPUT%20DATA%20SOSIAL%20EKONOMI%2020122017%20-%20Cop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0" i="0" u="none" strike="noStrike" cap="none" normalizeH="0" baseline="0">
                <a:effectLst/>
                <a:latin typeface="Times New Roman" panose="02020603050405020304" pitchFamily="18" charset="0"/>
                <a:cs typeface="Times New Roman" panose="02020603050405020304" pitchFamily="18" charset="0"/>
              </a:rPr>
              <a:t>Firewood Consumption of the Respondents (kg/year</a:t>
            </a:r>
            <a:r>
              <a:rPr lang="en-US" sz="1200" b="0" i="0" u="none" strike="noStrike" cap="none" normalizeH="0" baseline="0">
                <a:effectLst/>
              </a:rPr>
              <a:t>)</a:t>
            </a:r>
            <a:endParaRPr lang="en-US" sz="1200" b="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'Konsumsi Kayu Bakar&amp; Kayu Pertu'!$AG$48:$AG$49</c:f>
              <c:strCache>
                <c:ptCount val="2"/>
                <c:pt idx="0">
                  <c:v>Firewood consumption (kg/year)</c:v>
                </c:pt>
                <c:pt idx="1">
                  <c:v>Forest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Pertu'!$AF$50:$AF$58</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'Konsumsi Kayu Bakar&amp; Kayu Pertu'!$AG$50:$AG$58</c:f>
              <c:numCache>
                <c:formatCode>General</c:formatCode>
                <c:ptCount val="9"/>
                <c:pt idx="0">
                  <c:v>87168</c:v>
                </c:pt>
                <c:pt idx="1">
                  <c:v>141696</c:v>
                </c:pt>
                <c:pt idx="2">
                  <c:v>102816</c:v>
                </c:pt>
                <c:pt idx="3">
                  <c:v>191040</c:v>
                </c:pt>
                <c:pt idx="4">
                  <c:v>203472</c:v>
                </c:pt>
                <c:pt idx="5">
                  <c:v>297504</c:v>
                </c:pt>
                <c:pt idx="6">
                  <c:v>151584</c:v>
                </c:pt>
                <c:pt idx="7">
                  <c:v>205920</c:v>
                </c:pt>
                <c:pt idx="8">
                  <c:v>291360</c:v>
                </c:pt>
              </c:numCache>
            </c:numRef>
          </c:val>
          <c:extLst>
            <c:ext xmlns:c16="http://schemas.microsoft.com/office/drawing/2014/chart" uri="{C3380CC4-5D6E-409C-BE32-E72D297353CC}">
              <c16:uniqueId val="{00000000-4A1C-48F6-93F3-C2E8EEAF1A6D}"/>
            </c:ext>
          </c:extLst>
        </c:ser>
        <c:ser>
          <c:idx val="1"/>
          <c:order val="1"/>
          <c:tx>
            <c:strRef>
              <c:f>'Konsumsi Kayu Bakar&amp; Kayu Pertu'!$AH$48:$AH$49</c:f>
              <c:strCache>
                <c:ptCount val="2"/>
                <c:pt idx="0">
                  <c:v>Firewood consumption (kg/year)</c:v>
                </c:pt>
                <c:pt idx="1">
                  <c:v>Garden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Pertu'!$AF$50:$AF$58</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'Konsumsi Kayu Bakar&amp; Kayu Pertu'!$AH$50:$AH$58</c:f>
              <c:numCache>
                <c:formatCode>General</c:formatCode>
                <c:ptCount val="9"/>
                <c:pt idx="0">
                  <c:v>11472</c:v>
                </c:pt>
                <c:pt idx="1">
                  <c:v>14112</c:v>
                </c:pt>
                <c:pt idx="2">
                  <c:v>6240</c:v>
                </c:pt>
                <c:pt idx="3">
                  <c:v>29424</c:v>
                </c:pt>
                <c:pt idx="4">
                  <c:v>64320</c:v>
                </c:pt>
                <c:pt idx="5">
                  <c:v>16320</c:v>
                </c:pt>
                <c:pt idx="6">
                  <c:v>22656</c:v>
                </c:pt>
                <c:pt idx="7">
                  <c:v>29280</c:v>
                </c:pt>
                <c:pt idx="8">
                  <c:v>46128</c:v>
                </c:pt>
              </c:numCache>
            </c:numRef>
          </c:val>
          <c:extLst>
            <c:ext xmlns:c16="http://schemas.microsoft.com/office/drawing/2014/chart" uri="{C3380CC4-5D6E-409C-BE32-E72D297353CC}">
              <c16:uniqueId val="{00000001-4A1C-48F6-93F3-C2E8EEAF1A6D}"/>
            </c:ext>
          </c:extLst>
        </c:ser>
        <c:ser>
          <c:idx val="2"/>
          <c:order val="2"/>
          <c:tx>
            <c:strRef>
              <c:f>'Konsumsi Kayu Bakar&amp; Kayu Pertu'!$AI$48:$AI$49</c:f>
              <c:strCache>
                <c:ptCount val="2"/>
                <c:pt idx="0">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Pertu'!$AF$50:$AF$58</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'Konsumsi Kayu Bakar&amp; Kayu Pertu'!$AI$50:$AI$58</c:f>
              <c:numCache>
                <c:formatCode>General</c:formatCode>
                <c:ptCount val="9"/>
                <c:pt idx="0">
                  <c:v>98640</c:v>
                </c:pt>
                <c:pt idx="1">
                  <c:v>155808</c:v>
                </c:pt>
                <c:pt idx="2">
                  <c:v>109056</c:v>
                </c:pt>
                <c:pt idx="3">
                  <c:v>220464</c:v>
                </c:pt>
                <c:pt idx="4">
                  <c:v>267792</c:v>
                </c:pt>
                <c:pt idx="5">
                  <c:v>313824</c:v>
                </c:pt>
                <c:pt idx="6">
                  <c:v>174240</c:v>
                </c:pt>
                <c:pt idx="7">
                  <c:v>235200</c:v>
                </c:pt>
                <c:pt idx="8">
                  <c:v>337488</c:v>
                </c:pt>
              </c:numCache>
            </c:numRef>
          </c:val>
          <c:extLst>
            <c:ext xmlns:c16="http://schemas.microsoft.com/office/drawing/2014/chart" uri="{C3380CC4-5D6E-409C-BE32-E72D297353CC}">
              <c16:uniqueId val="{00000002-4A1C-48F6-93F3-C2E8EEAF1A6D}"/>
            </c:ext>
          </c:extLst>
        </c:ser>
        <c:dLbls>
          <c:dLblPos val="outEnd"/>
          <c:showLegendKey val="0"/>
          <c:showVal val="1"/>
          <c:showCatName val="0"/>
          <c:showSerName val="0"/>
          <c:showPercent val="0"/>
          <c:showBubbleSize val="0"/>
        </c:dLbls>
        <c:gapWidth val="267"/>
        <c:overlap val="-43"/>
        <c:axId val="262004623"/>
        <c:axId val="138122143"/>
      </c:barChart>
      <c:catAx>
        <c:axId val="26200462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8122143"/>
        <c:crosses val="autoZero"/>
        <c:auto val="1"/>
        <c:lblAlgn val="ctr"/>
        <c:lblOffset val="100"/>
        <c:noMultiLvlLbl val="0"/>
      </c:catAx>
      <c:valAx>
        <c:axId val="138122143"/>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62004623"/>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1" i="0" u="none" strike="noStrike" cap="none" normalizeH="0" baseline="0">
                <a:effectLst/>
                <a:latin typeface="Times New Roman" panose="02020603050405020304" pitchFamily="18" charset="0"/>
                <a:cs typeface="Times New Roman" panose="02020603050405020304" pitchFamily="18" charset="0"/>
              </a:rPr>
              <a:t>The Respondents of Wood Carpentry Consumption (15-20 year)</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'Konsumsi Kayu Bakar&amp; Kayu Pertu'!$AG$63:$AG$64</c:f>
              <c:strCache>
                <c:ptCount val="2"/>
                <c:pt idx="0">
                  <c:v>Wood Carpentry Consumption (m3)</c:v>
                </c:pt>
                <c:pt idx="1">
                  <c:v>Forest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Pertu'!$AF$65:$AF$74</c:f>
              <c:strCache>
                <c:ptCount val="10"/>
                <c:pt idx="0">
                  <c:v>Nunbena</c:v>
                </c:pt>
                <c:pt idx="1">
                  <c:v>Noebesi</c:v>
                </c:pt>
                <c:pt idx="2">
                  <c:v>Leloboko</c:v>
                </c:pt>
                <c:pt idx="3">
                  <c:v>Tunua</c:v>
                </c:pt>
                <c:pt idx="4">
                  <c:v>Ajaobaki</c:v>
                </c:pt>
                <c:pt idx="5">
                  <c:v>Nuapin</c:v>
                </c:pt>
                <c:pt idx="6">
                  <c:v>Nenas</c:v>
                </c:pt>
                <c:pt idx="7">
                  <c:v>Kuanoel</c:v>
                </c:pt>
                <c:pt idx="8">
                  <c:v>Fatumnasi</c:v>
                </c:pt>
                <c:pt idx="9">
                  <c:v>Total</c:v>
                </c:pt>
              </c:strCache>
            </c:strRef>
          </c:cat>
          <c:val>
            <c:numRef>
              <c:f>'Konsumsi Kayu Bakar&amp; Kayu Pertu'!$AG$65:$AG$74</c:f>
              <c:numCache>
                <c:formatCode>General</c:formatCode>
                <c:ptCount val="10"/>
                <c:pt idx="0">
                  <c:v>78.5</c:v>
                </c:pt>
                <c:pt idx="1">
                  <c:v>101</c:v>
                </c:pt>
                <c:pt idx="2">
                  <c:v>67.5</c:v>
                </c:pt>
                <c:pt idx="3">
                  <c:v>158.5</c:v>
                </c:pt>
                <c:pt idx="4">
                  <c:v>156</c:v>
                </c:pt>
                <c:pt idx="5">
                  <c:v>175</c:v>
                </c:pt>
                <c:pt idx="6">
                  <c:v>104.5</c:v>
                </c:pt>
                <c:pt idx="7">
                  <c:v>121.5</c:v>
                </c:pt>
                <c:pt idx="8">
                  <c:v>179.3</c:v>
                </c:pt>
                <c:pt idx="9">
                  <c:v>1141.8</c:v>
                </c:pt>
              </c:numCache>
            </c:numRef>
          </c:val>
          <c:extLst>
            <c:ext xmlns:c16="http://schemas.microsoft.com/office/drawing/2014/chart" uri="{C3380CC4-5D6E-409C-BE32-E72D297353CC}">
              <c16:uniqueId val="{00000000-29A7-4FD3-BC6C-20970FCB5C42}"/>
            </c:ext>
          </c:extLst>
        </c:ser>
        <c:ser>
          <c:idx val="1"/>
          <c:order val="1"/>
          <c:tx>
            <c:strRef>
              <c:f>'Konsumsi Kayu Bakar&amp; Kayu Pertu'!$AH$63:$AH$64</c:f>
              <c:strCache>
                <c:ptCount val="2"/>
                <c:pt idx="0">
                  <c:v>Wood Carpentry Consumption (m3)</c:v>
                </c:pt>
                <c:pt idx="1">
                  <c:v>Garden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Pertu'!$AF$65:$AF$74</c:f>
              <c:strCache>
                <c:ptCount val="10"/>
                <c:pt idx="0">
                  <c:v>Nunbena</c:v>
                </c:pt>
                <c:pt idx="1">
                  <c:v>Noebesi</c:v>
                </c:pt>
                <c:pt idx="2">
                  <c:v>Leloboko</c:v>
                </c:pt>
                <c:pt idx="3">
                  <c:v>Tunua</c:v>
                </c:pt>
                <c:pt idx="4">
                  <c:v>Ajaobaki</c:v>
                </c:pt>
                <c:pt idx="5">
                  <c:v>Nuapin</c:v>
                </c:pt>
                <c:pt idx="6">
                  <c:v>Nenas</c:v>
                </c:pt>
                <c:pt idx="7">
                  <c:v>Kuanoel</c:v>
                </c:pt>
                <c:pt idx="8">
                  <c:v>Fatumnasi</c:v>
                </c:pt>
                <c:pt idx="9">
                  <c:v>Total</c:v>
                </c:pt>
              </c:strCache>
            </c:strRef>
          </c:cat>
          <c:val>
            <c:numRef>
              <c:f>'Konsumsi Kayu Bakar&amp; Kayu Pertu'!$AH$65:$AH$74</c:f>
              <c:numCache>
                <c:formatCode>General</c:formatCode>
                <c:ptCount val="10"/>
                <c:pt idx="0">
                  <c:v>0</c:v>
                </c:pt>
                <c:pt idx="1">
                  <c:v>0</c:v>
                </c:pt>
                <c:pt idx="2">
                  <c:v>1</c:v>
                </c:pt>
                <c:pt idx="3">
                  <c:v>23</c:v>
                </c:pt>
                <c:pt idx="4">
                  <c:v>0</c:v>
                </c:pt>
                <c:pt idx="5">
                  <c:v>0.5</c:v>
                </c:pt>
                <c:pt idx="6">
                  <c:v>4</c:v>
                </c:pt>
                <c:pt idx="7">
                  <c:v>2.5</c:v>
                </c:pt>
                <c:pt idx="8">
                  <c:v>4.5</c:v>
                </c:pt>
                <c:pt idx="9">
                  <c:v>35.5</c:v>
                </c:pt>
              </c:numCache>
            </c:numRef>
          </c:val>
          <c:extLst>
            <c:ext xmlns:c16="http://schemas.microsoft.com/office/drawing/2014/chart" uri="{C3380CC4-5D6E-409C-BE32-E72D297353CC}">
              <c16:uniqueId val="{00000001-29A7-4FD3-BC6C-20970FCB5C42}"/>
            </c:ext>
          </c:extLst>
        </c:ser>
        <c:ser>
          <c:idx val="2"/>
          <c:order val="2"/>
          <c:tx>
            <c:strRef>
              <c:f>'Konsumsi Kayu Bakar&amp; Kayu Pertu'!$AI$63:$AI$64</c:f>
              <c:strCache>
                <c:ptCount val="2"/>
                <c:pt idx="0">
                  <c:v>Wood Carpentry Consumption (m3)</c:v>
                </c:pt>
                <c:pt idx="1">
                  <c:v>Total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'Konsumsi Kayu Bakar&amp; Kayu Pertu'!$AF$65:$AF$74</c:f>
              <c:strCache>
                <c:ptCount val="10"/>
                <c:pt idx="0">
                  <c:v>Nunbena</c:v>
                </c:pt>
                <c:pt idx="1">
                  <c:v>Noebesi</c:v>
                </c:pt>
                <c:pt idx="2">
                  <c:v>Leloboko</c:v>
                </c:pt>
                <c:pt idx="3">
                  <c:v>Tunua</c:v>
                </c:pt>
                <c:pt idx="4">
                  <c:v>Ajaobaki</c:v>
                </c:pt>
                <c:pt idx="5">
                  <c:v>Nuapin</c:v>
                </c:pt>
                <c:pt idx="6">
                  <c:v>Nenas</c:v>
                </c:pt>
                <c:pt idx="7">
                  <c:v>Kuanoel</c:v>
                </c:pt>
                <c:pt idx="8">
                  <c:v>Fatumnasi</c:v>
                </c:pt>
                <c:pt idx="9">
                  <c:v>Total</c:v>
                </c:pt>
              </c:strCache>
            </c:strRef>
          </c:cat>
          <c:val>
            <c:numRef>
              <c:f>'Konsumsi Kayu Bakar&amp; Kayu Pertu'!$AI$65:$AI$74</c:f>
              <c:numCache>
                <c:formatCode>General</c:formatCode>
                <c:ptCount val="10"/>
                <c:pt idx="0">
                  <c:v>78.5</c:v>
                </c:pt>
                <c:pt idx="1">
                  <c:v>101</c:v>
                </c:pt>
                <c:pt idx="2">
                  <c:v>68.5</c:v>
                </c:pt>
                <c:pt idx="3">
                  <c:v>181.5</c:v>
                </c:pt>
                <c:pt idx="4">
                  <c:v>156</c:v>
                </c:pt>
                <c:pt idx="5">
                  <c:v>175.5</c:v>
                </c:pt>
                <c:pt idx="6">
                  <c:v>108.5</c:v>
                </c:pt>
                <c:pt idx="7">
                  <c:v>124</c:v>
                </c:pt>
                <c:pt idx="8">
                  <c:v>183.8</c:v>
                </c:pt>
                <c:pt idx="9">
                  <c:v>1177.3</c:v>
                </c:pt>
              </c:numCache>
            </c:numRef>
          </c:val>
          <c:extLst>
            <c:ext xmlns:c16="http://schemas.microsoft.com/office/drawing/2014/chart" uri="{C3380CC4-5D6E-409C-BE32-E72D297353CC}">
              <c16:uniqueId val="{00000002-29A7-4FD3-BC6C-20970FCB5C42}"/>
            </c:ext>
          </c:extLst>
        </c:ser>
        <c:dLbls>
          <c:dLblPos val="inEnd"/>
          <c:showLegendKey val="0"/>
          <c:showVal val="1"/>
          <c:showCatName val="0"/>
          <c:showSerName val="0"/>
          <c:showPercent val="0"/>
          <c:showBubbleSize val="0"/>
        </c:dLbls>
        <c:gapWidth val="267"/>
        <c:overlap val="-43"/>
        <c:axId val="146328607"/>
        <c:axId val="249037135"/>
      </c:barChart>
      <c:catAx>
        <c:axId val="14632860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49037135"/>
        <c:crosses val="autoZero"/>
        <c:auto val="1"/>
        <c:lblAlgn val="ctr"/>
        <c:lblOffset val="100"/>
        <c:noMultiLvlLbl val="0"/>
      </c:catAx>
      <c:valAx>
        <c:axId val="24903713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632860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A444-323C-4097-9AA3-6153B543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11791</Words>
  <Characters>67210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10</cp:revision>
  <dcterms:created xsi:type="dcterms:W3CDTF">2018-09-24T07:34:00Z</dcterms:created>
  <dcterms:modified xsi:type="dcterms:W3CDTF">2018-09-24T09:15:00Z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d0ad55ed-0bcd-3f58-892d-26e5d6051900</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